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/>
        <w:autoSpaceDE/>
        <w:autoSpaceDN/>
        <w:adjustRightInd/>
        <w:snapToGrid/>
        <w:spacing w:line="560" w:lineRule="exact"/>
        <w:ind w:firstLine="0" w:firstLineChars="0"/>
        <w:jc w:val="left"/>
        <w:textAlignment w:val="auto"/>
        <w:rPr>
          <w:rFonts w:ascii="黑体" w:hAnsi="黑体" w:eastAsia="黑体" w:cs="黑体"/>
          <w:snapToGrid/>
          <w:kern w:val="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Cs w:val="32"/>
          <w:lang w:val="en-US" w:eastAsia="zh-CN" w:bidi="ar-SA"/>
        </w:rPr>
        <w:t>附件1</w:t>
      </w:r>
    </w:p>
    <w:p>
      <w:pPr>
        <w:widowControl/>
        <w:kinsoku/>
        <w:autoSpaceDE/>
        <w:autoSpaceDN/>
        <w:adjustRightInd/>
        <w:snapToGrid/>
        <w:spacing w:line="56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  <w:t>课程安排</w:t>
      </w:r>
    </w:p>
    <w:p>
      <w:pPr>
        <w:widowControl w:val="0"/>
        <w:spacing w:line="560" w:lineRule="exact"/>
        <w:jc w:val="center"/>
        <w:rPr>
          <w:rFonts w:ascii="KaiTi_GB2312" w:hAnsi="KaiTi_GB2312" w:eastAsia="KaiTi_GB2312" w:cs="KaiTi_GB2312"/>
          <w:kern w:val="2"/>
          <w:sz w:val="32"/>
          <w:szCs w:val="32"/>
          <w:lang w:val="en-US" w:eastAsia="zh-CN" w:bidi="ar-SA"/>
        </w:rPr>
      </w:pPr>
      <w:r>
        <w:rPr>
          <w:rFonts w:hint="eastAsia" w:ascii="KaiTi_GB2312" w:hAnsi="KaiTi_GB2312" w:eastAsia="KaiTi_GB2312" w:cs="KaiTi_GB2312"/>
          <w:kern w:val="2"/>
          <w:sz w:val="32"/>
          <w:szCs w:val="32"/>
          <w:lang w:val="en-US" w:eastAsia="zh-CN" w:bidi="ar-SA"/>
        </w:rPr>
        <w:t>（暂定）</w:t>
      </w:r>
    </w:p>
    <w:p>
      <w:pPr>
        <w:widowControl w:val="0"/>
        <w:ind w:left="2560" w:leftChars="800"/>
        <w:jc w:val="both"/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736"/>
        <w:gridCol w:w="2939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CE6F2"/>
            <w:vAlign w:val="center"/>
          </w:tcPr>
          <w:p>
            <w:pPr>
              <w:widowControl w:val="0"/>
              <w:tabs>
                <w:tab w:val="left" w:pos="1134"/>
              </w:tabs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zh-CN" w:eastAsia="zh-CN" w:bidi="zh-CN"/>
              </w:rPr>
              <w:t>时间</w:t>
            </w:r>
          </w:p>
        </w:tc>
        <w:tc>
          <w:tcPr>
            <w:tcW w:w="1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CE6F2"/>
            <w:vAlign w:val="center"/>
          </w:tcPr>
          <w:p>
            <w:pPr>
              <w:widowControl w:val="0"/>
              <w:tabs>
                <w:tab w:val="left" w:pos="1134"/>
              </w:tabs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zh-CN" w:eastAsia="zh-CN" w:bidi="zh-CN"/>
              </w:rPr>
              <w:t>培训内容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CE6F2"/>
            <w:vAlign w:val="center"/>
          </w:tcPr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zh-CN" w:eastAsia="zh-CN" w:bidi="zh-CN"/>
              </w:rPr>
              <w:t>授课教师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54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  <w:t>3月1日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全天</w:t>
            </w:r>
          </w:p>
        </w:tc>
        <w:tc>
          <w:tcPr>
            <w:tcW w:w="342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  <w:t>报到、入住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  <w:t>3月2日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8:30-9:00</w:t>
            </w:r>
          </w:p>
        </w:tc>
        <w:tc>
          <w:tcPr>
            <w:tcW w:w="34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554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9:00-12:00</w:t>
            </w:r>
          </w:p>
        </w:tc>
        <w:tc>
          <w:tcPr>
            <w:tcW w:w="1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  <w:t>理论专题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0"/>
                <w:sz w:val="22"/>
                <w:szCs w:val="22"/>
                <w:lang w:val="en-US" w:eastAsia="zh-CN" w:bidi="ar-SA"/>
              </w:rPr>
              <w:t>习近平法治思想的核心要义和实践脉络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napToGrid/>
                <w:kern w:val="2"/>
                <w:sz w:val="22"/>
                <w:szCs w:val="22"/>
                <w:lang w:val="en-US" w:eastAsia="zh-CN" w:bidi="ar-SA"/>
              </w:rPr>
              <w:t>郭  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（浙江大学光华法学院教授）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554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13：30-17:30</w:t>
            </w:r>
          </w:p>
        </w:tc>
        <w:tc>
          <w:tcPr>
            <w:tcW w:w="1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  <w:t>理论专题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0"/>
                <w:sz w:val="22"/>
                <w:szCs w:val="22"/>
                <w:lang w:val="en-US" w:eastAsia="zh-CN" w:bidi="ar-SA"/>
              </w:rPr>
              <w:t>涉外商事仲裁法律实务——从仲裁机构视角观察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  <w:t>姚宏敏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0"/>
                <w:sz w:val="22"/>
                <w:szCs w:val="22"/>
                <w:lang w:val="en-US" w:eastAsia="zh-CN" w:bidi="ar-SA"/>
              </w:rPr>
              <w:t>（上海国际经济贸易仲裁委员会副秘书长）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54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17:30-20:30</w:t>
            </w:r>
          </w:p>
        </w:tc>
        <w:tc>
          <w:tcPr>
            <w:tcW w:w="1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  <w:t>文体活动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zh-CN"/>
              </w:rPr>
              <w:t>浙粤两地青年律师交流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eastAsia="FangSong_GB2312"/>
                <w:snapToGrid/>
                <w:kern w:val="2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zh-CN"/>
              </w:rPr>
              <w:t>（暂定）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杭州律协·青年法律英才项目学员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广东省涉外青年律师培养基础班学员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5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  <w:t>3月3日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8:45-11:45</w:t>
            </w:r>
          </w:p>
        </w:tc>
        <w:tc>
          <w:tcPr>
            <w:tcW w:w="17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napToGrid/>
                <w:kern w:val="2"/>
                <w:sz w:val="22"/>
                <w:szCs w:val="22"/>
                <w:lang w:val="en-US" w:eastAsia="zh-CN" w:bidi="ar-SA"/>
              </w:rPr>
              <w:t>理论专题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青年律师的国际化法律经济思维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（暂定）</w:t>
            </w:r>
          </w:p>
        </w:tc>
        <w:tc>
          <w:tcPr>
            <w:tcW w:w="170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napToGrid/>
                <w:kern w:val="2"/>
                <w:sz w:val="22"/>
                <w:szCs w:val="22"/>
                <w:lang w:val="en-US" w:eastAsia="zh-CN" w:bidi="ar-SA"/>
              </w:rPr>
              <w:t>熊秉元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（</w:t>
            </w:r>
            <w:r>
              <w:rPr>
                <w:rFonts w:eastAsia="FangSong_GB2312"/>
                <w:snapToGrid/>
                <w:kern w:val="2"/>
                <w:szCs w:val="20"/>
                <w:lang w:val="en-US" w:eastAsia="zh-CN" w:bidi="ar-SA"/>
              </w:rPr>
              <w:fldChar w:fldCharType="begin"/>
            </w:r>
            <w:r>
              <w:rPr>
                <w:rFonts w:eastAsia="FangSong_GB2312"/>
                <w:snapToGrid/>
                <w:kern w:val="2"/>
                <w:szCs w:val="20"/>
                <w:lang w:val="en-US" w:eastAsia="zh-CN" w:bidi="ar-SA"/>
              </w:rPr>
              <w:instrText xml:space="preserve"> HYPERLINK "https://baike.baidu.com/item/%E6%B5%99%E6%B1%9F%E5%A4%A7%E5%AD%A6%E6%B3%95%E5%BE%8B%E4%B8%8E%E7%BB%8F%E6%B5%8E%E7%A0%94%E7%A9%B6%E4%B8%AD%E5%BF%83/22694984?fromModule=lemma_inlink" \t "_blank" </w:instrText>
            </w:r>
            <w:r>
              <w:rPr>
                <w:rFonts w:eastAsia="FangSong_GB2312"/>
                <w:snapToGrid/>
                <w:kern w:val="2"/>
                <w:szCs w:val="20"/>
                <w:lang w:val="en-US" w:eastAsia="zh-CN" w:bidi="ar-SA"/>
              </w:rPr>
              <w:fldChar w:fldCharType="separate"/>
            </w: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浙江大学法律与经济研究中心</w:t>
            </w: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fldChar w:fldCharType="end"/>
            </w: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554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eastAsia="FangSong_GB2312"/>
                <w:snapToGrid/>
                <w:kern w:val="2"/>
                <w:szCs w:val="20"/>
                <w:lang w:val="en-US" w:eastAsia="zh-CN" w:bidi="ar-SA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13:30-16:30</w:t>
            </w:r>
          </w:p>
        </w:tc>
        <w:tc>
          <w:tcPr>
            <w:tcW w:w="17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554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17:30-20:30</w:t>
            </w:r>
          </w:p>
        </w:tc>
        <w:tc>
          <w:tcPr>
            <w:tcW w:w="1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  <w:t>理论专题</w:t>
            </w:r>
          </w:p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FangSong_GB2312" w:hAnsi="FangSong_GB2312" w:eastAsia="FangSong_GB2312" w:cs="FangSong_GB2312"/>
                <w:bCs/>
                <w:snapToGrid/>
                <w:kern w:val="0"/>
                <w:sz w:val="22"/>
                <w:szCs w:val="22"/>
                <w:lang w:val="en-US" w:eastAsia="zh-CN" w:bidi="ar-SA"/>
              </w:rPr>
              <w:t>中国企业境外投资、收购中的律师操作实务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napToGrid/>
                <w:kern w:val="2"/>
                <w:sz w:val="22"/>
                <w:szCs w:val="22"/>
                <w:lang w:val="en-US" w:eastAsia="zh-CN" w:bidi="ar-SA"/>
              </w:rPr>
              <w:t xml:space="preserve"> 郑晓东</w:t>
            </w:r>
          </w:p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（北京金诚同达律师事务所执行主任）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5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  <w:t>3月4日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8:45-11:45</w:t>
            </w:r>
          </w:p>
        </w:tc>
        <w:tc>
          <w:tcPr>
            <w:tcW w:w="1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4"/>
                <w:szCs w:val="24"/>
                <w:lang w:val="en-US" w:eastAsia="zh-CN" w:bidi="ar-SA"/>
              </w:rPr>
              <w:t>实务专题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如何进行涉外仲裁开庭准备及如何进行开庭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申  黎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（国浩律师（上海）事务所合伙人）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554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13:30-16:30</w:t>
            </w:r>
          </w:p>
        </w:tc>
        <w:tc>
          <w:tcPr>
            <w:tcW w:w="1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4"/>
                <w:szCs w:val="24"/>
                <w:lang w:val="en-US" w:eastAsia="zh-CN" w:bidi="ar-SA"/>
              </w:rPr>
              <w:t>实务专题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仲裁案例讨论和开庭准备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小组内仲裁庭审模拟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许索晟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（上海国际仲裁中心合作发展部部长）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54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17:30-20:30</w:t>
            </w:r>
          </w:p>
        </w:tc>
        <w:tc>
          <w:tcPr>
            <w:tcW w:w="34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4"/>
                <w:szCs w:val="24"/>
                <w:lang w:val="en-US" w:eastAsia="zh-CN" w:bidi="ar-SA"/>
              </w:rPr>
              <w:t>模拟法庭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国际商事仲裁与调解模拟庭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  <w:t>3月5日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8:45-11:45</w:t>
            </w:r>
          </w:p>
        </w:tc>
        <w:tc>
          <w:tcPr>
            <w:tcW w:w="1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  <w:t>理论专题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涉外法治建设的宏观图景与发展路径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  <w:t>赵  骏</w:t>
            </w:r>
          </w:p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（浙江大学光华法学院副院长）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4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13:30-16:30</w:t>
            </w:r>
          </w:p>
        </w:tc>
        <w:tc>
          <w:tcPr>
            <w:tcW w:w="34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  <w:t>实地参观教学</w:t>
            </w:r>
          </w:p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阿里云谷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54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17:30-20:30</w:t>
            </w:r>
          </w:p>
        </w:tc>
        <w:tc>
          <w:tcPr>
            <w:tcW w:w="1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  <w:t>实务专题</w:t>
            </w:r>
          </w:p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跨境电子商务审判实务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  <w:t>林蔡波</w:t>
            </w:r>
          </w:p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Cs/>
                <w:snapToGrid/>
                <w:kern w:val="0"/>
                <w:sz w:val="22"/>
                <w:szCs w:val="22"/>
                <w:lang w:val="en-US" w:eastAsia="zh-CN" w:bidi="ar-SA"/>
              </w:rPr>
              <w:t>（杭州互联网法院跨境贸易法庭专员）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5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  <w:t>3月6日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8:45-11:45</w:t>
            </w:r>
          </w:p>
        </w:tc>
        <w:tc>
          <w:tcPr>
            <w:tcW w:w="1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理论专题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东南亚投资实务与法律风险防范</w:t>
            </w:r>
          </w:p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--以泰国、缅甸为例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董  峰</w:t>
            </w:r>
          </w:p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（华商（杭州）律师事务所主任）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554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13:30-16:30</w:t>
            </w:r>
          </w:p>
        </w:tc>
        <w:tc>
          <w:tcPr>
            <w:tcW w:w="1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  <w:t>理论专题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跨境并购协议关键条款解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张  妍</w:t>
            </w:r>
          </w:p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（杭州市律师协会国际贸易专业委员会</w:t>
            </w:r>
            <w:r>
              <w:rPr>
                <w:rFonts w:hint="eastAsia" w:ascii="Calibri" w:hAnsi="Calibri" w:eastAsia="FangSong_GB2312" w:cs="Calibri"/>
                <w:snapToGrid/>
                <w:kern w:val="2"/>
                <w:sz w:val="24"/>
                <w:szCs w:val="24"/>
                <w:lang w:val="en-US" w:eastAsia="zh-CN" w:bidi="ar-SA"/>
              </w:rPr>
              <w:t>主任</w:t>
            </w: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54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17:30-20:30</w:t>
            </w:r>
          </w:p>
        </w:tc>
        <w:tc>
          <w:tcPr>
            <w:tcW w:w="1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理论专题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涉外法治和外国宪法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郑  磊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（浙江大学光华法学院教授）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  <w:t>3月7日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8:45-11:45</w:t>
            </w:r>
          </w:p>
        </w:tc>
        <w:tc>
          <w:tcPr>
            <w:tcW w:w="1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4"/>
                <w:szCs w:val="24"/>
                <w:lang w:val="en-US" w:eastAsia="zh-CN" w:bidi="ar-SA"/>
              </w:rPr>
              <w:t>实务专题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0"/>
                <w:sz w:val="24"/>
                <w:szCs w:val="24"/>
                <w:lang w:val="en-US" w:eastAsia="zh-CN" w:bidi="ar-SA"/>
              </w:rPr>
              <w:t>国际商事争议解决法律实务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4"/>
                <w:szCs w:val="24"/>
                <w:lang w:val="en-US" w:eastAsia="zh-CN" w:bidi="ar-SA"/>
              </w:rPr>
              <w:t>沈文文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Cs/>
                <w:snapToGrid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（浙江大学光华法学院实务导师）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554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13:30-16:30</w:t>
            </w:r>
          </w:p>
        </w:tc>
        <w:tc>
          <w:tcPr>
            <w:tcW w:w="34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napToGrid/>
                <w:kern w:val="2"/>
                <w:sz w:val="22"/>
                <w:szCs w:val="22"/>
                <w:lang w:val="en-US" w:eastAsia="zh-CN" w:bidi="ar-SA"/>
              </w:rPr>
              <w:t>实地参观教学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0"/>
                <w:sz w:val="24"/>
                <w:szCs w:val="24"/>
                <w:lang w:val="en-US" w:eastAsia="zh-CN" w:bidi="ar-SA"/>
              </w:rPr>
              <w:t>五四宪法历史资料陈列馆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554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17:30-20:30</w:t>
            </w:r>
          </w:p>
        </w:tc>
        <w:tc>
          <w:tcPr>
            <w:tcW w:w="1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案例分析与研讨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Cs/>
                <w:snapToGrid/>
                <w:kern w:val="0"/>
                <w:sz w:val="24"/>
                <w:szCs w:val="24"/>
                <w:lang w:val="en-US" w:eastAsia="zh-CN" w:bidi="ar-SA"/>
              </w:rPr>
              <w:t>涉</w:t>
            </w:r>
            <w:r>
              <w:rPr>
                <w:rFonts w:hint="eastAsia" w:ascii="FangSong_GB2312" w:hAnsi="FangSong_GB2312" w:eastAsia="FangSong_GB2312" w:cs="FangSong_GB2312"/>
                <w:snapToGrid/>
                <w:kern w:val="0"/>
                <w:sz w:val="24"/>
                <w:szCs w:val="24"/>
                <w:lang w:val="en-US" w:eastAsia="zh-CN" w:bidi="ar-SA"/>
              </w:rPr>
              <w:t>外知识产权争端解决实务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何怀文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（浙江大学光华法学院教授）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5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  <w:t>3月8日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8:45-11:45</w:t>
            </w:r>
          </w:p>
        </w:tc>
        <w:tc>
          <w:tcPr>
            <w:tcW w:w="1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理论专题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Cs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国际经贸摩擦事件探析、企业跨境合规与风险防控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张</w:t>
            </w:r>
            <w:r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妍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（杭州市律师协会国际贸易专业委员会</w:t>
            </w:r>
            <w:r>
              <w:rPr>
                <w:rFonts w:hint="eastAsia" w:ascii="Calibri" w:hAnsi="Calibri" w:eastAsia="FangSong_GB2312" w:cs="Calibri"/>
                <w:snapToGrid/>
                <w:kern w:val="2"/>
                <w:sz w:val="24"/>
                <w:szCs w:val="24"/>
                <w:lang w:val="en-US" w:eastAsia="zh-CN" w:bidi="ar-SA"/>
              </w:rPr>
              <w:t>主任</w:t>
            </w: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554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13:30-16:30</w:t>
            </w:r>
          </w:p>
        </w:tc>
        <w:tc>
          <w:tcPr>
            <w:tcW w:w="1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4"/>
                <w:szCs w:val="24"/>
                <w:lang w:val="en-US" w:eastAsia="zh-CN" w:bidi="ar-SA"/>
              </w:rPr>
              <w:t>实务专题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国际贸易与争端解决实务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2"/>
                <w:sz w:val="24"/>
                <w:szCs w:val="24"/>
                <w:lang w:val="en-US" w:eastAsia="zh-CN" w:bidi="ar-SA"/>
              </w:rPr>
              <w:t>钱 旭</w:t>
            </w:r>
          </w:p>
          <w:p>
            <w:pPr>
              <w:widowControl w:val="0"/>
              <w:kinsoku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（浙江大学光华法学院博导）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55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17:30-20:30</w:t>
            </w:r>
          </w:p>
        </w:tc>
        <w:tc>
          <w:tcPr>
            <w:tcW w:w="1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napToGrid/>
                <w:kern w:val="2"/>
                <w:sz w:val="22"/>
                <w:szCs w:val="22"/>
                <w:lang w:val="en-US" w:eastAsia="zh-CN" w:bidi="ar-SA"/>
              </w:rPr>
              <w:t>理论专题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Cs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法律如何造就硅谷：国际科创中心建设中的法律角色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  <w:t>李学尧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（上海交通大学法律与认知智能实验室主任）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  <w:t>3月9日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8:45-11:45</w:t>
            </w:r>
          </w:p>
        </w:tc>
        <w:tc>
          <w:tcPr>
            <w:tcW w:w="1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napToGrid/>
                <w:kern w:val="2"/>
                <w:sz w:val="22"/>
                <w:szCs w:val="22"/>
                <w:lang w:val="en-US" w:eastAsia="zh-CN" w:bidi="ar-SA"/>
              </w:rPr>
              <w:t>理论专题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Cs/>
                <w:snapToGrid/>
                <w:kern w:val="0"/>
                <w:sz w:val="22"/>
                <w:szCs w:val="22"/>
                <w:lang w:val="en-US" w:eastAsia="zh-CN" w:bidi="ar-SA"/>
              </w:rPr>
              <w:t>从战略高度认知和推进涉外法治建设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黄惠康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（联合国国际法委员会委员）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54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13:30-16:30</w:t>
            </w:r>
          </w:p>
        </w:tc>
        <w:tc>
          <w:tcPr>
            <w:tcW w:w="1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理论专题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120"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涉外商业秘密保护实务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吴佩乘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120"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（浙江大学光华法学院</w:t>
            </w:r>
            <w:r>
              <w:rPr>
                <w:rFonts w:hint="eastAsia" w:ascii="Calibri" w:hAnsi="Calibri" w:eastAsia="FangSong_GB2312" w:cs="Calibri"/>
                <w:snapToGrid/>
                <w:kern w:val="2"/>
                <w:sz w:val="24"/>
                <w:szCs w:val="24"/>
                <w:lang w:val="en-US" w:eastAsia="zh-CN" w:bidi="ar-SA"/>
              </w:rPr>
              <w:t>教授</w:t>
            </w: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54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17:30-20:30</w:t>
            </w:r>
          </w:p>
        </w:tc>
        <w:tc>
          <w:tcPr>
            <w:tcW w:w="1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"/>
              </w:rPr>
              <w:t>理论专题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120"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"/>
              </w:rPr>
              <w:t>以香港律师视角谈涉外法律服务能力提升与涉外业务拓展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4"/>
                <w:szCs w:val="24"/>
                <w:lang w:val="en-US" w:eastAsia="zh-CN" w:bidi="ar"/>
              </w:rPr>
              <w:t>陈少彬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"/>
              </w:rPr>
              <w:t>（香港梁浩然律师事务所有限法律责任合伙的资深顾问律师）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554" w:type="pct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  <w:t>3月10日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8:45-11:45</w:t>
            </w:r>
          </w:p>
        </w:tc>
        <w:tc>
          <w:tcPr>
            <w:tcW w:w="1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4"/>
                <w:szCs w:val="24"/>
                <w:lang w:val="en-US" w:eastAsia="zh-CN" w:bidi="ar-SA"/>
              </w:rPr>
              <w:t>理论专题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Cs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0"/>
                <w:sz w:val="24"/>
                <w:szCs w:val="24"/>
                <w:lang w:val="en-US" w:eastAsia="zh-CN" w:bidi="ar-SA"/>
              </w:rPr>
              <w:t>法律科技的冰与火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4"/>
                <w:szCs w:val="24"/>
                <w:lang w:val="en-US" w:eastAsia="zh-CN" w:bidi="ar-SA"/>
              </w:rPr>
              <w:t>孙军工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bCs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（浙江大学光华法学院硕导）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554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  <w:t>13:30-16:30</w:t>
            </w:r>
          </w:p>
        </w:tc>
        <w:tc>
          <w:tcPr>
            <w:tcW w:w="1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4"/>
                <w:szCs w:val="24"/>
                <w:lang w:val="en-US" w:eastAsia="zh-CN" w:bidi="ar-SA"/>
              </w:rPr>
              <w:t>实务专题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Cs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Cs/>
                <w:snapToGrid/>
                <w:kern w:val="0"/>
                <w:sz w:val="22"/>
                <w:szCs w:val="22"/>
                <w:lang w:val="en-US" w:eastAsia="zh-CN" w:bidi="ar-SA"/>
              </w:rPr>
              <w:t>涉外非诉文书的起草要点解析</w:t>
            </w:r>
          </w:p>
        </w:tc>
        <w:tc>
          <w:tcPr>
            <w:tcW w:w="1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4"/>
                <w:szCs w:val="24"/>
                <w:lang w:val="en-US" w:eastAsia="zh-CN" w:bidi="ar-SA"/>
              </w:rPr>
              <w:t>章晓科</w:t>
            </w:r>
          </w:p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snapToGrid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snapToGrid/>
                <w:kern w:val="2"/>
                <w:sz w:val="24"/>
                <w:szCs w:val="24"/>
                <w:lang w:val="en-US" w:eastAsia="zh-CN" w:bidi="ar-SA"/>
              </w:rPr>
              <w:t>（上海市律师协会国际投资业务研究委员会主任）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554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FangSong_GB2312" w:hAnsi="FangSong_GB2312" w:eastAsia="FangSong_GB2312" w:cs="FangSong_GB2312"/>
                <w:b/>
                <w:snapToGrid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kinsoku/>
              <w:autoSpaceDE/>
              <w:autoSpaceDN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napToGrid/>
                <w:kern w:val="0"/>
                <w:sz w:val="22"/>
                <w:szCs w:val="22"/>
                <w:lang w:val="en-US" w:eastAsia="zh-CN" w:bidi="ar-SA"/>
              </w:rPr>
              <w:t>结业仪式、返程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KaiTi_GB2312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MWViZmVkMWFjYTIwNzUwMmYyZWNiN2I2Yjc0ZGEifQ=="/>
  </w:docVars>
  <w:rsids>
    <w:rsidRoot w:val="727B5D07"/>
    <w:rsid w:val="00BA02CB"/>
    <w:rsid w:val="0F145B57"/>
    <w:rsid w:val="56DB0019"/>
    <w:rsid w:val="5BF94355"/>
    <w:rsid w:val="5CD901EE"/>
    <w:rsid w:val="69346428"/>
    <w:rsid w:val="727B5D07"/>
    <w:rsid w:val="76A3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560" w:lineRule="exact"/>
      <w:ind w:firstLine="420" w:firstLineChars="200"/>
      <w:jc w:val="both"/>
      <w:textAlignment w:val="baseline"/>
    </w:pPr>
    <w:rPr>
      <w:rFonts w:ascii="Times New Roman" w:hAnsi="Times New Roman" w:eastAsia="仿宋_GB2312" w:cs="Times New Roman"/>
      <w:snapToGrid w:val="0"/>
      <w:color w:val="000000"/>
      <w:kern w:val="0"/>
      <w:sz w:val="32"/>
      <w:szCs w:val="21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黑体"/>
      <w:kern w:val="44"/>
      <w:sz w:val="32"/>
    </w:rPr>
  </w:style>
  <w:style w:type="paragraph" w:styleId="4">
    <w:name w:val="heading 2"/>
    <w:basedOn w:val="1"/>
    <w:next w:val="1"/>
    <w:link w:val="8"/>
    <w:semiHidden/>
    <w:unhideWhenUsed/>
    <w:qFormat/>
    <w:uiPriority w:val="0"/>
    <w:pPr>
      <w:keepNext/>
      <w:keepLines/>
      <w:spacing w:line="560" w:lineRule="exact"/>
      <w:ind w:firstLine="883" w:firstLineChars="200"/>
      <w:outlineLvl w:val="2"/>
    </w:pPr>
    <w:rPr>
      <w:rFonts w:eastAsia="楷体" w:cstheme="majorBidi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character" w:customStyle="1" w:styleId="7">
    <w:name w:val="标题 1 Char"/>
    <w:link w:val="3"/>
    <w:uiPriority w:val="0"/>
    <w:rPr>
      <w:rFonts w:eastAsia="黑体"/>
      <w:kern w:val="44"/>
      <w:sz w:val="32"/>
    </w:rPr>
  </w:style>
  <w:style w:type="character" w:customStyle="1" w:styleId="8">
    <w:name w:val="标题 2 字符"/>
    <w:basedOn w:val="6"/>
    <w:link w:val="4"/>
    <w:qFormat/>
    <w:uiPriority w:val="99"/>
    <w:rPr>
      <w:rFonts w:ascii="Times New Roman" w:hAnsi="Times New Roman" w:eastAsia="楷体" w:cstheme="majorBidi"/>
      <w:sz w:val="32"/>
      <w:szCs w:val="32"/>
    </w:rPr>
  </w:style>
  <w:style w:type="paragraph" w:customStyle="1" w:styleId="9">
    <w:name w:val="1级标题"/>
    <w:basedOn w:val="1"/>
    <w:qFormat/>
    <w:uiPriority w:val="0"/>
    <w:pPr>
      <w:snapToGrid w:val="0"/>
      <w:spacing w:line="560" w:lineRule="exact"/>
      <w:jc w:val="left"/>
      <w:outlineLvl w:val="1"/>
    </w:pPr>
    <w:rPr>
      <w:rFonts w:ascii="仿宋" w:hAnsi="仿宋" w:eastAsia="黑体" w:cstheme="minorBidi"/>
      <w:color w:val="000000" w:themeColor="text1"/>
      <w:kern w:val="2"/>
      <w:szCs w:val="32"/>
      <w:lang w:val="en-US" w:eastAsia="zh-CN" w:bidi="ar-SA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2024-02-07T06:21:00Z</dcterms:created>
  <dc:creator>调研部</dc:creator>
  <cp:lastModifiedBy>调研部</cp:lastModifiedBy>
  <dcterms:modified xsi:type="dcterms:W3CDTF">2024-02-07T06:22:40Z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8730039CD05D4910A80B36CCEE878CCD_11</vt:lpwstr>
  </property>
</Properties>
</file>