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深圳市律师协会成立35周年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拟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表彰名单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一、深圳市律师协会成立35周年之优秀律师事务所（按律师所名称拼音排序）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北京大成（深圳）律师事务所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北京德和衡（深圳）律师事务所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北京市金杜（深圳）律师事务所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北京市隆安（深圳）律师事务所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广东宝城律师事务所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广东晟典律师事务所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广东海涵律师事务所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广东嘉得信律师事务所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广东金地律师事务所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广东深宝律师事务所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广东信达律师事务所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广东星辰律师事务所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广东中熙律师事务所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广东卓建律师事务所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国浩律师（深圳）事务所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二、深圳市律师协会成立35周年之优秀专业律师（按姓氏笔画排序）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丁义平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北京大成（深圳）律师事务所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王志强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王劲松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  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北京市中伦（深圳）律师事务所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任忠孙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广东卓建律师事务所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刘平凡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广东际唐律师事务所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刘南筠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广东中熙（龙华）律师事务所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李建华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北京市隆安（深圳）律师事务所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张方硕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陈妙财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邵卫国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钟刚强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广东晟典律师事务所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郭璇玲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上海市锦天城（深圳）律师事务所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  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广东盛唐律师事务所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崔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彭  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广东卓建律师事务所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曾凡新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北京大成（深圳）律师事务所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谢湘辉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国浩律师（深圳）事务所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谭仲萱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广东君言律师事务所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三、深圳市律师协会成立35周年之优秀公益律师（按姓氏笔画排序）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马  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王鸣剑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广东深大地律师事务所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申玉峰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诚公冯黄伍林（前海）联营律师事务所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冯馨莹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刘雪坛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广东军地律师事务所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刘锦强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广东创道律师事务所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孙  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广东德博惟度律师事务所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  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广东启通律师事务所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李荣花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北京大成（深圳）律师事务所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杨崇新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北京大成（深圳）律师事务所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杨朝敏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吴荣凯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上海市锦天城（深圳）律师事务所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张  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广东田合田律师事务所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  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广东诚公律师事务所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陈小龙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广东深展律师事务所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陈文丁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陈东银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陈宏辉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广东众诚律师事务所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陈海航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广东琨珅律师事务所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范国伟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广东朗道律师事务所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林志灿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广东琨珅律师事务所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林其山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罗  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  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广东深大地律师事务所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  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广州铁路公安局深圳公安处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赵志良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北京中银（深圳）律师事务所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树宏玲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广东圣马律师事务所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钟俊瑾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钟胜荣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广东中安律师事务所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徐奕琪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广东淳锋律师事务所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唐文胜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广东国台律师事务所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唐勤华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广东生龙律师事务所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黄庆春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广东君孺律师事务所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蔡诗爽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广东卓建律师事务所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魏耀红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广东博伦律师事务所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333333"/>
          <w:spacing w:val="6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四、深圳市律师协会成立35周年之行业奉献奖（按姓氏笔画排序）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于秀峰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王丽娜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广东瑞霆律师事务所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王劲松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王和平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北京市康达（深圳）律师事务所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尹成刚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广东盛唐律师事务所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杜艳芝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广东经天律师事务所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李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淳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国浩律师（深圳）事务所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肖迎红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广东广和（龙华）律师事务所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波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广东宝城律师事务所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余俊福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志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万商天勤（深圳）律师事务所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勇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广东仁人（前海）律师事务所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张敬前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国浩律师（深圳）事务所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广东金地律师事务所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陈治民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广东晟典律师事务所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周新锋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星辰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郑德刚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贾红卫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北京市隆安（深圳）律师事务所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建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广东融关律师事务所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郭星亚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广东星辰律师事务所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黄明根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广东知临律师事务所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黄思周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上海市锦天城（深圳）律师事务所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bdr w:val="single" w:color="000000" w:themeColor="text1" w:sz="8" w:space="0"/>
          <w:lang w:val="en-US" w:eastAsia="zh-CN"/>
        </w:rPr>
        <w:t>曹叠云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广东深田律师事务所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军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梁建东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广东鸿湾律师事务所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韩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俊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万商天勤（深圳）律师事务所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童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新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广东广和律师事务所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华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广东啸风律师事务所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蔡体法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广东融关律师事务所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蔺晓青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广东世纪华人律师事务所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bdr w:val="single" w:color="000000" w:themeColor="text1" w:sz="8" w:space="0"/>
          <w:lang w:val="en-US" w:eastAsia="zh-CN"/>
        </w:rPr>
        <w:t>廖耀雄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广东国欣律师事务所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魏汉蛟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北京浩天（深圳）律师事务所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五、深圳市律师协会成立35周年之优秀论文（专著、专刊）（按作者姓氏笔画排序）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《民商事再审前沿实务与疑难解析以最高人民法院案例为视角》——丁义平 北京大成（深圳）律师事务所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《刑事诉讼法》——于秀峰（译者之一） 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《赢在法庭——刑事辩护与代理的40个要点》——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于紫伊（作者之一）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《最高人民法院2013年度建设工程案件审判研究报告》——王志强、胡玉芳 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《金融消费者权利保护的法律实践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与合规体系构建》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——王岩飞（主编之一）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《行政复议法查学用指引》——王学堂 广东金唐律师事务所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《国有土地上房屋征收理论与实务研究》——王勇飞（作者之一） 广东盛唐（龙岗）律师事务所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《权利冲突化解路径的经济法律分析——兼与苏力等教授商榷》——王博 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《跨境电商法律实务一本通》——吕友臣 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《专利侵权诉讼实务——裁判规则类型化分析》——刘志伟 北京市隆安（深圳）律师事务所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《法律职业共同体视角下的中西法律文化要览》——刘砺 广东广和（坪山）律师事务所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《城市管理与综合行政执法100问》——齐青杰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《企业知识产权合规实务与指引》——孙大勇（主编） 北京大成（深圳）律师事务所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《民法典新规之预约合同》《浅析我国家庭成员加入制度的构建和完善》——孙阳 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《城市更新项目法务工具库》——李建华（主编） 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《论违约方合同解除权的立法现状极其必要限制》——杨光明（作者之一） 北京德和衡（深圳）律师事务所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《私募股权投资基金合规风控实务》——吴波 广东华商律师事务所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《律师仲裁员修炼》——张亚 北京市东元（深圳）律师事务所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《常见毒品犯罪实务指引——办案思维与疑难解析》——罗小柏 广东联建律师事务所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《传销犯罪原理与办案指引》——胡聪 泰和泰（深圳）律师事务所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《人力资源全流程法律风险管理手册》——段海宇 北京市盈科（深圳）律师事务所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《房屋租赁合同纠纷疑难案例解析》——秦文涛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《上市公司刑事合规指引》——凌征虎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《上市公司重大资产重组疑难实例解析》——唐永生 北京德恒（深圳）律师事务所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《元宇宙法律实务》——黄斌、张叶丰（主编） 北京德和衡（深圳）律师事务所、华商林李黎（前海）联营律师事务所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distribute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《商业银行争议解决前沿问题专题解读与实务指引》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——蒋琪 北京浩天（深圳）律师事务所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《新媒体运营法律的规制与保护》——韩菲（主编） 北京市京师（深圳）律师事务所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《RCEP框架下数据跨境流动规则的观察、链接与展望》——程婷、史跃、程梦珂 国浩律师（深圳）事务所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《诉讼有方年轻律师修炼手册》——阙清华 广东联建律师事务所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《尊重监管职责在职业病诊断鉴定中的作用》——管铁流 广东华商（龙岗）律师事务所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《海商法实务问题精析》——翟东卫 广东瀛尊律师事务所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深圳市律师协会成立35周年之律协服务之星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黄红珍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刘  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杨  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周山清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  颖</w:t>
      </w:r>
    </w:p>
    <w:sectPr>
      <w:pgSz w:w="11906" w:h="16838"/>
      <w:pgMar w:top="1270" w:right="1803" w:bottom="127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458D43"/>
    <w:multiLevelType w:val="singleLevel"/>
    <w:tmpl w:val="A3458D43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zYWExMzdhZmQyYmFhNmVhODM3NWRlYzJiNDkxMWEifQ=="/>
  </w:docVars>
  <w:rsids>
    <w:rsidRoot w:val="50180792"/>
    <w:rsid w:val="049F5EA2"/>
    <w:rsid w:val="0A6B6E9C"/>
    <w:rsid w:val="0FF865AB"/>
    <w:rsid w:val="112D3626"/>
    <w:rsid w:val="1ED21C16"/>
    <w:rsid w:val="28814A83"/>
    <w:rsid w:val="2A514F50"/>
    <w:rsid w:val="2BBD04C8"/>
    <w:rsid w:val="2BFE1C07"/>
    <w:rsid w:val="3DE67097"/>
    <w:rsid w:val="4D9872F5"/>
    <w:rsid w:val="50180792"/>
    <w:rsid w:val="5B83237C"/>
    <w:rsid w:val="5D3D6D62"/>
    <w:rsid w:val="5ED72FAD"/>
    <w:rsid w:val="72671FCD"/>
    <w:rsid w:val="7B623BB0"/>
    <w:rsid w:val="7F9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2771</Words>
  <Characters>2787</Characters>
  <Lines>0</Lines>
  <Paragraphs>0</Paragraphs>
  <TotalTime>2</TotalTime>
  <ScaleCrop>false</ScaleCrop>
  <LinksUpToDate>false</LinksUpToDate>
  <CharactersWithSpaces>3049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2023-12-18T06:57:00Z</dcterms:created>
  <dc:creator>珞</dc:creator>
  <cp:lastModifiedBy>珞</cp:lastModifiedBy>
  <cp:lastPrinted>2023-12-18T09:28:00Z</cp:lastPrinted>
  <dcterms:modified xsi:type="dcterms:W3CDTF">2024-01-03T06:51:25Z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661F0E73ED424A6994F2962B99108054_11</vt:lpwstr>
  </property>
</Properties>
</file>