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b w:val="0"/>
          <w:color w:val="000000" w:themeColor="text1"/>
          <w14:textFill>
            <w14:solidFill>
              <w14:schemeClr w14:val="tx1"/>
            </w14:solidFill>
          </w14:textFill>
        </w:rPr>
      </w:pPr>
    </w:p>
    <w:p>
      <w:pPr>
        <w:pStyle w:val="3"/>
        <w:jc w:val="center"/>
        <w:rPr>
          <w:rFonts w:hint="default"/>
          <w:b w:val="0"/>
          <w:color w:val="000000" w:themeColor="text1"/>
          <w14:textFill>
            <w14:solidFill>
              <w14:schemeClr w14:val="tx1"/>
            </w14:solidFill>
          </w14:textFill>
        </w:rPr>
      </w:pPr>
    </w:p>
    <w:p>
      <w:pPr>
        <w:pStyle w:val="3"/>
        <w:jc w:val="center"/>
        <w:rPr>
          <w:rFonts w:hint="eastAsia" w:ascii="华文中宋" w:hAnsi="华文中宋" w:eastAsia="华文中宋" w:cs="华文中宋"/>
          <w:b w:val="0"/>
          <w:color w:val="000000" w:themeColor="text1"/>
          <w:sz w:val="44"/>
          <w:szCs w:val="44"/>
          <w14:textFill>
            <w14:solidFill>
              <w14:schemeClr w14:val="tx1"/>
            </w14:solidFill>
          </w14:textFill>
        </w:rPr>
      </w:pPr>
      <w:r>
        <w:rPr>
          <w:rFonts w:hint="eastAsia" w:ascii="华文中宋" w:hAnsi="华文中宋" w:eastAsia="华文中宋" w:cs="华文中宋"/>
          <w:b w:val="0"/>
          <w:color w:val="000000" w:themeColor="text1"/>
          <w:sz w:val="44"/>
          <w:szCs w:val="44"/>
          <w14:textFill>
            <w14:solidFill>
              <w14:schemeClr w14:val="tx1"/>
            </w14:solidFill>
          </w14:textFill>
        </w:rPr>
        <w:t>深圳市律师协会</w:t>
      </w:r>
      <w:r>
        <w:rPr>
          <w:rFonts w:hint="eastAsia" w:ascii="华文中宋" w:hAnsi="华文中宋" w:eastAsia="华文中宋" w:cs="华文中宋"/>
          <w:b w:val="0"/>
          <w:color w:val="000000" w:themeColor="text1"/>
          <w:sz w:val="44"/>
          <w:szCs w:val="44"/>
          <w:lang w:eastAsia="zh-CN"/>
          <w14:textFill>
            <w14:solidFill>
              <w14:schemeClr w14:val="tx1"/>
            </w14:solidFill>
          </w14:textFill>
        </w:rPr>
        <w:t>“</w:t>
      </w:r>
      <w:r>
        <w:rPr>
          <w:rFonts w:hint="eastAsia" w:ascii="华文中宋" w:hAnsi="华文中宋" w:eastAsia="华文中宋" w:cs="华文中宋"/>
          <w:b w:val="0"/>
          <w:color w:val="000000" w:themeColor="text1"/>
          <w:sz w:val="44"/>
          <w:szCs w:val="44"/>
          <w14:textFill>
            <w14:solidFill>
              <w14:schemeClr w14:val="tx1"/>
            </w14:solidFill>
          </w14:textFill>
        </w:rPr>
        <w:t>首届深圳律师创新与合作论坛</w:t>
      </w:r>
      <w:r>
        <w:rPr>
          <w:rFonts w:hint="eastAsia" w:ascii="华文中宋" w:hAnsi="华文中宋" w:eastAsia="华文中宋" w:cs="华文中宋"/>
          <w:b w:val="0"/>
          <w:color w:val="000000" w:themeColor="text1"/>
          <w:sz w:val="44"/>
          <w:szCs w:val="44"/>
          <w:lang w:eastAsia="zh-CN"/>
          <w14:textFill>
            <w14:solidFill>
              <w14:schemeClr w14:val="tx1"/>
            </w14:solidFill>
          </w14:textFill>
        </w:rPr>
        <w:t>”</w:t>
      </w:r>
      <w:r>
        <w:rPr>
          <w:rFonts w:ascii="华文中宋" w:hAnsi="华文中宋" w:eastAsia="华文中宋" w:cs="华文中宋"/>
          <w:b w:val="0"/>
          <w:color w:val="000000" w:themeColor="text1"/>
          <w:sz w:val="44"/>
          <w:szCs w:val="44"/>
          <w14:textFill>
            <w14:solidFill>
              <w14:schemeClr w14:val="tx1"/>
            </w14:solidFill>
          </w14:textFill>
        </w:rPr>
        <w:t>场地、设备、服务采购</w:t>
      </w:r>
    </w:p>
    <w:p>
      <w:pPr>
        <w:rPr>
          <w:rFonts w:ascii="宋体" w:hAnsi="宋体" w:cs="宋体"/>
          <w:b/>
          <w:color w:val="000000" w:themeColor="text1"/>
          <w:sz w:val="32"/>
          <w:szCs w:val="32"/>
          <w14:textFill>
            <w14:solidFill>
              <w14:schemeClr w14:val="tx1"/>
            </w14:solidFill>
          </w14:textFill>
        </w:rPr>
      </w:pPr>
    </w:p>
    <w:p>
      <w:pPr>
        <w:pStyle w:val="5"/>
        <w:rPr>
          <w:rFonts w:ascii="宋体" w:hAnsi="宋体" w:cs="宋体"/>
          <w:color w:val="000000" w:themeColor="text1"/>
          <w:sz w:val="32"/>
          <w:szCs w:val="32"/>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招标文件</w:t>
      </w:r>
    </w:p>
    <w:p>
      <w:pPr>
        <w:rPr>
          <w:color w:val="000000" w:themeColor="text1"/>
          <w:sz w:val="32"/>
          <w:szCs w:val="32"/>
          <w14:textFill>
            <w14:solidFill>
              <w14:schemeClr w14:val="tx1"/>
            </w14:solidFill>
          </w14:textFill>
        </w:rPr>
      </w:pP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项目编号：【2023SLX002】号</w:t>
      </w:r>
    </w:p>
    <w:p>
      <w:pPr>
        <w:rPr>
          <w:color w:val="000000" w:themeColor="text1"/>
          <w:sz w:val="32"/>
          <w:szCs w:val="32"/>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招标人：深圳市律师协会</w:t>
      </w:r>
    </w:p>
    <w:p>
      <w:pPr>
        <w:jc w:val="center"/>
        <w:rPr>
          <w:color w:val="000000" w:themeColor="text1"/>
          <w:sz w:val="24"/>
          <w14:textFill>
            <w14:solidFill>
              <w14:schemeClr w14:val="tx1"/>
            </w14:solidFill>
          </w14:textFill>
        </w:rPr>
      </w:pPr>
      <w:r>
        <w:rPr>
          <w:color w:val="000000" w:themeColor="text1"/>
          <w:sz w:val="28"/>
          <w:szCs w:val="28"/>
          <w14:textFill>
            <w14:solidFill>
              <w14:schemeClr w14:val="tx1"/>
            </w14:solidFill>
          </w14:textFill>
        </w:rPr>
        <w:t>2023</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7</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日</w:t>
      </w:r>
    </w:p>
    <w:p>
      <w:pPr>
        <w:numPr>
          <w:ilvl w:val="0"/>
          <w:numId w:val="1"/>
        </w:numPr>
        <w:spacing w:after="313" w:afterLines="100" w:line="360" w:lineRule="auto"/>
        <w:ind w:firstLine="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投标人须知</w:t>
      </w:r>
    </w:p>
    <w:p>
      <w:pPr>
        <w:numPr>
          <w:ilvl w:val="0"/>
          <w:numId w:val="2"/>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投标人资质要求</w:t>
      </w:r>
    </w:p>
    <w:p>
      <w:pPr>
        <w:numPr>
          <w:ilvl w:val="0"/>
          <w:numId w:val="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凡有能力按照本招标文件规定的要求交付货物和服务的投标单位均为合格的投标人。</w:t>
      </w:r>
    </w:p>
    <w:p>
      <w:pPr>
        <w:numPr>
          <w:ilvl w:val="0"/>
          <w:numId w:val="3"/>
        </w:numPr>
        <w:tabs>
          <w:tab w:val="left" w:pos="1050"/>
        </w:tabs>
        <w:spacing w:line="520" w:lineRule="exact"/>
        <w:ind w:left="0" w:firstLine="480" w:firstLineChars="200"/>
        <w:rPr>
          <w:rFonts w:ascii="微软雅黑" w:hAnsi="微软雅黑" w:eastAsia="微软雅黑" w:cs="微软雅黑"/>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负责人为同一人或者存在直接控股、管理关系的不同投标人，不得参加同一合同项下的采购活动。除单一来源采购项目外，为项目提供整体设计、规范编制或者项目管理、监理、检测等服务的投标人，不得再参加该采购项目的其他采购活动。</w:t>
      </w:r>
    </w:p>
    <w:p>
      <w:pPr>
        <w:numPr>
          <w:ilvl w:val="0"/>
          <w:numId w:val="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投标人在本项目招标公告前一年内未被列入失信被执行人、重大税收违法案件当事人名单、市场监督管理严重违法失信名单记录名单</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以“中国执行信息公开网”网站</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http://zxgk.court.gov.cn</w:t>
      </w:r>
      <w:bookmarkStart w:id="0" w:name="_bookmark66"/>
      <w:bookmarkEnd w:id="0"/>
      <w:bookmarkStart w:id="1" w:name="_bookmark20"/>
      <w:bookmarkEnd w:id="1"/>
      <w:bookmarkStart w:id="2" w:name="_bookmark62"/>
      <w:bookmarkEnd w:id="2"/>
      <w:bookmarkStart w:id="3" w:name="_bookmark64"/>
      <w:bookmarkEnd w:id="3"/>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和“信用中国”网站</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www.creditchina.gov.cn</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上公布的记录为准。</w:t>
      </w:r>
    </w:p>
    <w:p>
      <w:pPr>
        <w:numPr>
          <w:ilvl w:val="0"/>
          <w:numId w:val="2"/>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联合体投标</w:t>
      </w:r>
    </w:p>
    <w:p>
      <w:pPr>
        <w:spacing w:line="5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本项目不接受联合体投标。</w:t>
      </w:r>
    </w:p>
    <w:p>
      <w:pPr>
        <w:numPr>
          <w:ilvl w:val="0"/>
          <w:numId w:val="2"/>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投标人的诚信义务</w:t>
      </w:r>
    </w:p>
    <w:p>
      <w:pPr>
        <w:spacing w:line="520" w:lineRule="exact"/>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投标人不得和其他投标人以任何方式串通投标，应保证认真核实了投标文件的全部资料，所有资料均为真实资料，并对投标文件中全部投标资料的真实性负责。投标人如被证实投标文件存在虚假资料、串通投标或者存在其他违反《招标投标法》等相关法律法规规定的，除投标无效外，还将承担一切法律责任。</w:t>
      </w:r>
    </w:p>
    <w:p>
      <w:pPr>
        <w:numPr>
          <w:ilvl w:val="0"/>
          <w:numId w:val="2"/>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投标费用和解释权</w:t>
      </w:r>
    </w:p>
    <w:p>
      <w:pPr>
        <w:numPr>
          <w:ilvl w:val="0"/>
          <w:numId w:val="4"/>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无论招标投标过程中的做法和结果如何，投标人均自行承担所有与参加投标有关的全部费用。</w:t>
      </w:r>
    </w:p>
    <w:p>
      <w:pPr>
        <w:numPr>
          <w:ilvl w:val="0"/>
          <w:numId w:val="4"/>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本招标文件由深圳市律师协会负责解释。</w:t>
      </w:r>
    </w:p>
    <w:p>
      <w:pPr>
        <w:spacing w:line="520" w:lineRule="exact"/>
        <w:rPr>
          <w:b/>
          <w:bCs/>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numPr>
          <w:ilvl w:val="0"/>
          <w:numId w:val="1"/>
        </w:numPr>
        <w:spacing w:after="313" w:afterLines="100" w:line="520" w:lineRule="exact"/>
        <w:ind w:firstLine="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招标项目的基本情况和采购需求</w:t>
      </w:r>
    </w:p>
    <w:p>
      <w:pPr>
        <w:numPr>
          <w:ilvl w:val="0"/>
          <w:numId w:val="5"/>
        </w:numPr>
        <w:spacing w:line="520" w:lineRule="exact"/>
        <w:ind w:firstLine="420"/>
        <w:rPr>
          <w:rFonts w:hint="eastAsia" w:ascii="黑体" w:hAnsi="黑体" w:eastAsia="黑体" w:cs="黑体"/>
          <w:b w:val="0"/>
          <w:bCs w:val="0"/>
          <w:color w:val="000000" w:themeColor="text1"/>
          <w:sz w:val="30"/>
          <w:szCs w:val="30"/>
          <w14:textFill>
            <w14:solidFill>
              <w14:schemeClr w14:val="tx1"/>
            </w14:solidFill>
          </w14:textFill>
        </w:rPr>
      </w:pPr>
      <w:r>
        <w:rPr>
          <w:rFonts w:hint="eastAsia" w:ascii="黑体" w:hAnsi="黑体" w:eastAsia="黑体" w:cs="黑体"/>
          <w:b w:val="0"/>
          <w:bCs w:val="0"/>
          <w:color w:val="000000" w:themeColor="text1"/>
          <w:sz w:val="30"/>
          <w:szCs w:val="30"/>
          <w14:textFill>
            <w14:solidFill>
              <w14:schemeClr w14:val="tx1"/>
            </w14:solidFill>
          </w14:textFill>
        </w:rPr>
        <w:t>基本情况</w:t>
      </w:r>
    </w:p>
    <w:p>
      <w:pPr>
        <w:spacing w:line="5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深圳市律师协会拟举办“首届深圳律师创新与合作论坛”系列活动，邀请专家、学者、政府代表、企业法务、律师一同就新时代下的律师业创新发展、前海深港国际法务区建设、合规建设、青年律师发展等方面进行探讨，共话机遇与挑战，在新时代中寻找深圳律师业高质量发展的新机遇、新动力、新空间。</w:t>
      </w:r>
    </w:p>
    <w:p>
      <w:pPr>
        <w:numPr>
          <w:ilvl w:val="0"/>
          <w:numId w:val="6"/>
        </w:numPr>
        <w:spacing w:line="520" w:lineRule="exact"/>
        <w:ind w:firstLine="482" w:firstLineChars="200"/>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参与对象</w:t>
      </w:r>
    </w:p>
    <w:p>
      <w:pPr>
        <w:spacing w:line="520" w:lineRule="exact"/>
        <w:ind w:firstLine="48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主论坛初步预计参与人数约</w:t>
      </w:r>
      <w:r>
        <w:rPr>
          <w:rFonts w:asciiTheme="minorEastAsia" w:hAnsiTheme="minorEastAsia"/>
          <w:color w:val="000000" w:themeColor="text1"/>
          <w:sz w:val="24"/>
          <w14:textFill>
            <w14:solidFill>
              <w14:schemeClr w14:val="tx1"/>
            </w14:solidFill>
          </w14:textFill>
        </w:rPr>
        <w:t>500</w:t>
      </w:r>
      <w:r>
        <w:rPr>
          <w:rFonts w:hint="eastAsia" w:asciiTheme="minorEastAsia" w:hAnsiTheme="minorEastAsia"/>
          <w:color w:val="000000" w:themeColor="text1"/>
          <w:sz w:val="24"/>
          <w14:textFill>
            <w14:solidFill>
              <w14:schemeClr w14:val="tx1"/>
            </w14:solidFill>
          </w14:textFill>
        </w:rPr>
        <w:t>人；</w:t>
      </w:r>
    </w:p>
    <w:p>
      <w:pPr>
        <w:spacing w:line="520" w:lineRule="exact"/>
        <w:ind w:firstLine="48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val="en-US" w:eastAsia="zh-CN"/>
          <w14:textFill>
            <w14:solidFill>
              <w14:schemeClr w14:val="tx1"/>
            </w14:solidFill>
          </w14:textFill>
        </w:rPr>
        <w:t>4个分论坛，</w:t>
      </w:r>
      <w:r>
        <w:rPr>
          <w:rFonts w:hint="eastAsia" w:asciiTheme="minorEastAsia" w:hAnsiTheme="minorEastAsia"/>
          <w:color w:val="000000" w:themeColor="text1"/>
          <w:sz w:val="24"/>
          <w14:textFill>
            <w14:solidFill>
              <w14:schemeClr w14:val="tx1"/>
            </w14:solidFill>
          </w14:textFill>
        </w:rPr>
        <w:t>每个分论坛参与人数预计100人。</w:t>
      </w:r>
    </w:p>
    <w:p>
      <w:pPr>
        <w:numPr>
          <w:ilvl w:val="0"/>
          <w:numId w:val="6"/>
        </w:numPr>
        <w:spacing w:line="520" w:lineRule="exact"/>
        <w:ind w:firstLine="482" w:firstLineChars="200"/>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活动时间</w:t>
      </w:r>
    </w:p>
    <w:p>
      <w:pPr>
        <w:spacing w:line="520" w:lineRule="exact"/>
        <w:ind w:firstLine="48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2023年</w:t>
      </w:r>
      <w:r>
        <w:rPr>
          <w:rFonts w:asciiTheme="minorEastAsia" w:hAnsiTheme="minorEastAsia"/>
          <w:color w:val="000000" w:themeColor="text1"/>
          <w:sz w:val="24"/>
          <w14:textFill>
            <w14:solidFill>
              <w14:schemeClr w14:val="tx1"/>
            </w14:solidFill>
          </w14:textFill>
        </w:rPr>
        <w:t>9</w:t>
      </w:r>
      <w:r>
        <w:rPr>
          <w:rFonts w:hint="eastAsia" w:asciiTheme="minorEastAsia" w:hAnsiTheme="minorEastAsia"/>
          <w:color w:val="000000" w:themeColor="text1"/>
          <w:sz w:val="24"/>
          <w14:textFill>
            <w14:solidFill>
              <w14:schemeClr w14:val="tx1"/>
            </w14:solidFill>
          </w14:textFill>
        </w:rPr>
        <w:t>月</w:t>
      </w:r>
      <w:r>
        <w:rPr>
          <w:rFonts w:asciiTheme="minorEastAsia" w:hAnsiTheme="minorEastAsia"/>
          <w:color w:val="000000" w:themeColor="text1"/>
          <w:sz w:val="24"/>
          <w14:textFill>
            <w14:solidFill>
              <w14:schemeClr w14:val="tx1"/>
            </w14:solidFill>
          </w14:textFill>
        </w:rPr>
        <w:t>23</w:t>
      </w:r>
      <w:r>
        <w:rPr>
          <w:rFonts w:hint="eastAsia" w:asciiTheme="minorEastAsia" w:hAnsiTheme="minorEastAsia"/>
          <w:color w:val="000000" w:themeColor="text1"/>
          <w:sz w:val="24"/>
          <w14:textFill>
            <w14:solidFill>
              <w14:schemeClr w14:val="tx1"/>
            </w14:solidFill>
          </w14:textFill>
        </w:rPr>
        <w:t>日</w:t>
      </w:r>
      <w:r>
        <w:rPr>
          <w:rFonts w:asciiTheme="minorEastAsia" w:hAnsiTheme="minorEastAsia"/>
          <w:color w:val="000000" w:themeColor="text1"/>
          <w:sz w:val="24"/>
          <w14:textFill>
            <w14:solidFill>
              <w14:schemeClr w14:val="tx1"/>
            </w14:solidFill>
          </w14:textFill>
        </w:rPr>
        <w:t>9</w:t>
      </w:r>
      <w:r>
        <w:rPr>
          <w:rFonts w:hint="eastAsia" w:asciiTheme="minorEastAsia" w:hAnsiTheme="minorEastAsia"/>
          <w:color w:val="000000" w:themeColor="text1"/>
          <w:sz w:val="24"/>
          <w14:textFill>
            <w14:solidFill>
              <w14:schemeClr w14:val="tx1"/>
            </w14:solidFill>
          </w14:textFill>
        </w:rPr>
        <w:t>:00-</w:t>
      </w:r>
      <w:r>
        <w:rPr>
          <w:rFonts w:asciiTheme="minorEastAsia" w:hAnsiTheme="minorEastAsia"/>
          <w:color w:val="000000" w:themeColor="text1"/>
          <w:sz w:val="24"/>
          <w14:textFill>
            <w14:solidFill>
              <w14:schemeClr w14:val="tx1"/>
            </w14:solidFill>
          </w14:textFill>
        </w:rPr>
        <w:t>18</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00</w:t>
      </w:r>
    </w:p>
    <w:p>
      <w:pPr>
        <w:numPr>
          <w:ilvl w:val="0"/>
          <w:numId w:val="5"/>
        </w:numPr>
        <w:spacing w:line="520" w:lineRule="exact"/>
        <w:ind w:firstLine="420"/>
        <w:rPr>
          <w:rFonts w:hint="eastAsia" w:ascii="黑体" w:hAnsi="黑体" w:eastAsia="黑体" w:cs="黑体"/>
          <w:b w:val="0"/>
          <w:bCs w:val="0"/>
          <w:color w:val="000000" w:themeColor="text1"/>
          <w:sz w:val="30"/>
          <w:szCs w:val="30"/>
          <w14:textFill>
            <w14:solidFill>
              <w14:schemeClr w14:val="tx1"/>
            </w14:solidFill>
          </w14:textFill>
        </w:rPr>
      </w:pPr>
      <w:r>
        <w:rPr>
          <w:rFonts w:hint="eastAsia" w:ascii="黑体" w:hAnsi="黑体" w:eastAsia="黑体" w:cs="黑体"/>
          <w:b w:val="0"/>
          <w:bCs w:val="0"/>
          <w:color w:val="000000" w:themeColor="text1"/>
          <w:sz w:val="30"/>
          <w:szCs w:val="30"/>
          <w14:textFill>
            <w14:solidFill>
              <w14:schemeClr w14:val="tx1"/>
            </w14:solidFill>
          </w14:textFill>
        </w:rPr>
        <w:t>采购需求</w:t>
      </w:r>
    </w:p>
    <w:p>
      <w:pPr>
        <w:numPr>
          <w:ilvl w:val="0"/>
          <w:numId w:val="7"/>
        </w:numPr>
        <w:spacing w:line="520" w:lineRule="exact"/>
        <w:ind w:firstLine="480" w:firstLineChars="20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中标人需负责“</w:t>
      </w:r>
      <w:r>
        <w:rPr>
          <w:rFonts w:hint="eastAsia"/>
          <w:color w:val="000000" w:themeColor="text1"/>
          <w:sz w:val="24"/>
          <w14:textFill>
            <w14:solidFill>
              <w14:schemeClr w14:val="tx1"/>
            </w14:solidFill>
          </w14:textFill>
        </w:rPr>
        <w:t>首届深圳律师创新与合作论坛</w:t>
      </w:r>
      <w:r>
        <w:rPr>
          <w:rFonts w:hint="eastAsia" w:asciiTheme="minorEastAsia" w:hAnsiTheme="minorEastAsia"/>
          <w:color w:val="000000" w:themeColor="text1"/>
          <w:sz w:val="24"/>
          <w14:textFill>
            <w14:solidFill>
              <w14:schemeClr w14:val="tx1"/>
            </w14:solidFill>
          </w14:textFill>
        </w:rPr>
        <w:t>”的场地、</w:t>
      </w:r>
      <w:r>
        <w:rPr>
          <w:rFonts w:hint="eastAsia" w:asciiTheme="minorEastAsia" w:hAnsiTheme="minorEastAsia"/>
          <w:color w:val="000000" w:themeColor="text1"/>
          <w:sz w:val="24"/>
          <w:lang w:val="en-US" w:eastAsia="zh-CN"/>
          <w14:textFill>
            <w14:solidFill>
              <w14:schemeClr w14:val="tx1"/>
            </w14:solidFill>
          </w14:textFill>
        </w:rPr>
        <w:t>住宿、</w:t>
      </w:r>
      <w:r>
        <w:rPr>
          <w:rFonts w:hint="eastAsia" w:asciiTheme="minorEastAsia" w:hAnsiTheme="minorEastAsia"/>
          <w:color w:val="000000" w:themeColor="text1"/>
          <w:sz w:val="24"/>
          <w14:textFill>
            <w14:solidFill>
              <w14:schemeClr w14:val="tx1"/>
            </w14:solidFill>
          </w14:textFill>
        </w:rPr>
        <w:t>餐饮等配套组织及服务工作，具体包括但不限于：</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主论坛</w:t>
      </w:r>
      <w:r>
        <w:rPr>
          <w:rFonts w:hint="eastAsia" w:asciiTheme="minorEastAsia" w:hAnsiTheme="minorEastAsia"/>
          <w:color w:val="000000" w:themeColor="text1"/>
          <w:sz w:val="24"/>
          <w:lang w:val="en-US" w:eastAsia="zh-CN"/>
          <w14:textFill>
            <w14:solidFill>
              <w14:schemeClr w14:val="tx1"/>
            </w14:solidFill>
          </w14:textFill>
        </w:rPr>
        <w:t>500人场地</w:t>
      </w:r>
      <w:r>
        <w:rPr>
          <w:rFonts w:hint="eastAsia" w:asciiTheme="minorEastAsia" w:hAnsiTheme="minorEastAsia"/>
          <w:color w:val="000000" w:themeColor="text1"/>
          <w:sz w:val="24"/>
          <w:lang w:eastAsia="zh-CN"/>
          <w14:textFill>
            <w14:solidFill>
              <w14:schemeClr w14:val="tx1"/>
            </w14:solidFill>
          </w14:textFill>
        </w:rPr>
        <w:t>；</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4个分论坛</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lang w:val="en-US" w:eastAsia="zh-CN"/>
          <w14:textFill>
            <w14:solidFill>
              <w14:schemeClr w14:val="tx1"/>
            </w14:solidFill>
          </w14:textFill>
        </w:rPr>
        <w:t>各100人）场地；</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专业成果展区场地</w:t>
      </w:r>
      <w:r>
        <w:rPr>
          <w:rFonts w:hint="eastAsia" w:asciiTheme="minorEastAsia" w:hAnsiTheme="minorEastAsia"/>
          <w:color w:val="000000" w:themeColor="text1"/>
          <w:sz w:val="24"/>
          <w:lang w:val="en-US" w:eastAsia="zh-CN"/>
          <w14:textFill>
            <w14:solidFill>
              <w14:schemeClr w14:val="tx1"/>
            </w14:solidFill>
          </w14:textFill>
        </w:rPr>
        <w:t>；</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val="en-US" w:eastAsia="zh-CN"/>
          <w14:textFill>
            <w14:solidFill>
              <w14:schemeClr w14:val="tx1"/>
            </w14:solidFill>
          </w14:textFill>
        </w:rPr>
        <w:t>住宿（预计20间，标准不得超过1000元/间/晚，具体金额</w:t>
      </w:r>
      <w:r>
        <w:rPr>
          <w:rFonts w:hint="eastAsia"/>
          <w:color w:val="000000" w:themeColor="text1"/>
          <w:sz w:val="24"/>
          <w:lang w:val="en-US" w:eastAsia="zh-CN"/>
          <w14:textFill>
            <w14:solidFill>
              <w14:schemeClr w14:val="tx1"/>
            </w14:solidFill>
          </w14:textFill>
        </w:rPr>
        <w:t>以实际结算为准</w:t>
      </w:r>
      <w:r>
        <w:rPr>
          <w:rFonts w:hint="eastAsia" w:asciiTheme="minorEastAsia" w:hAnsiTheme="minorEastAsia"/>
          <w:color w:val="000000" w:themeColor="text1"/>
          <w:sz w:val="24"/>
          <w:lang w:val="en-US" w:eastAsia="zh-CN"/>
          <w14:textFill>
            <w14:solidFill>
              <w14:schemeClr w14:val="tx1"/>
            </w14:solidFill>
          </w14:textFill>
        </w:rPr>
        <w:t>）；</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val="en-US" w:eastAsia="zh-CN"/>
          <w14:textFill>
            <w14:solidFill>
              <w14:schemeClr w14:val="tx1"/>
            </w14:solidFill>
          </w14:textFill>
        </w:rPr>
        <w:t>用餐（预计200人，标准不得超过200元/人，具体金额</w:t>
      </w:r>
      <w:r>
        <w:rPr>
          <w:rFonts w:hint="eastAsia"/>
          <w:color w:val="000000" w:themeColor="text1"/>
          <w:sz w:val="24"/>
          <w:lang w:val="en-US" w:eastAsia="zh-CN"/>
          <w14:textFill>
            <w14:solidFill>
              <w14:schemeClr w14:val="tx1"/>
            </w14:solidFill>
          </w14:textFill>
        </w:rPr>
        <w:t>以实际结算为准</w:t>
      </w:r>
      <w:r>
        <w:rPr>
          <w:rFonts w:hint="eastAsia" w:asciiTheme="minorEastAsia" w:hAnsiTheme="minorEastAsia"/>
          <w:color w:val="000000" w:themeColor="text1"/>
          <w:sz w:val="24"/>
          <w:lang w:val="en-US" w:eastAsia="zh-CN"/>
          <w14:textFill>
            <w14:solidFill>
              <w14:schemeClr w14:val="tx1"/>
            </w14:solidFill>
          </w14:textFill>
        </w:rPr>
        <w:t>）；</w:t>
      </w:r>
    </w:p>
    <w:p>
      <w:pPr>
        <w:numPr>
          <w:ilvl w:val="0"/>
          <w:numId w:val="8"/>
        </w:numPr>
        <w:spacing w:line="520" w:lineRule="exact"/>
        <w:ind w:left="0" w:leftChars="0" w:firstLine="420" w:firstLineChars="0"/>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val="en-US" w:eastAsia="zh-CN"/>
          <w14:textFill>
            <w14:solidFill>
              <w14:schemeClr w14:val="tx1"/>
            </w14:solidFill>
          </w14:textFill>
        </w:rPr>
        <w:t>其他：如有茶歇、</w:t>
      </w:r>
      <w:r>
        <w:rPr>
          <w:rFonts w:hint="eastAsia" w:asciiTheme="minorEastAsia" w:hAnsiTheme="minorEastAsia"/>
          <w:color w:val="000000" w:themeColor="text1"/>
          <w:sz w:val="24"/>
          <w14:textFill>
            <w14:solidFill>
              <w14:schemeClr w14:val="tx1"/>
            </w14:solidFill>
          </w14:textFill>
        </w:rPr>
        <w:t>场地布置、服务工作人员</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设备及器材</w:t>
      </w:r>
      <w:r>
        <w:rPr>
          <w:rFonts w:hint="eastAsia" w:asciiTheme="minorEastAsia" w:hAnsiTheme="minorEastAsia"/>
          <w:color w:val="000000" w:themeColor="text1"/>
          <w:sz w:val="24"/>
          <w:lang w:val="en-US" w:eastAsia="zh-CN"/>
          <w14:textFill>
            <w14:solidFill>
              <w14:schemeClr w14:val="tx1"/>
            </w14:solidFill>
          </w14:textFill>
        </w:rPr>
        <w:t>等服务请</w:t>
      </w:r>
      <w:bookmarkStart w:id="5" w:name="_GoBack"/>
      <w:bookmarkEnd w:id="5"/>
      <w:r>
        <w:rPr>
          <w:rFonts w:hint="eastAsia" w:asciiTheme="minorEastAsia" w:hAnsiTheme="minorEastAsia"/>
          <w:color w:val="000000" w:themeColor="text1"/>
          <w:sz w:val="24"/>
          <w:lang w:val="en-US" w:eastAsia="zh-CN"/>
          <w14:textFill>
            <w14:solidFill>
              <w14:schemeClr w14:val="tx1"/>
            </w14:solidFill>
          </w14:textFill>
        </w:rPr>
        <w:t>一并报价，</w:t>
      </w:r>
      <w:r>
        <w:rPr>
          <w:rFonts w:hint="eastAsia" w:asciiTheme="minorEastAsia" w:hAnsiTheme="minorEastAsia"/>
          <w:color w:val="000000" w:themeColor="text1"/>
          <w:sz w:val="24"/>
          <w14:textFill>
            <w14:solidFill>
              <w14:schemeClr w14:val="tx1"/>
            </w14:solidFill>
          </w14:textFill>
        </w:rPr>
        <w:t>包括但不限于L</w:t>
      </w:r>
      <w:r>
        <w:rPr>
          <w:rFonts w:asciiTheme="minorEastAsia" w:hAnsiTheme="minorEastAsia"/>
          <w:color w:val="000000" w:themeColor="text1"/>
          <w:sz w:val="24"/>
          <w14:textFill>
            <w14:solidFill>
              <w14:schemeClr w14:val="tx1"/>
            </w14:solidFill>
          </w14:textFill>
        </w:rPr>
        <w:t>ED</w:t>
      </w:r>
      <w:r>
        <w:rPr>
          <w:rFonts w:hint="eastAsia" w:asciiTheme="minorEastAsia" w:hAnsiTheme="minorEastAsia"/>
          <w:color w:val="000000" w:themeColor="text1"/>
          <w:sz w:val="24"/>
          <w14:textFill>
            <w14:solidFill>
              <w14:schemeClr w14:val="tx1"/>
            </w14:solidFill>
          </w14:textFill>
        </w:rPr>
        <w:t>屏、舞台、座椅、沙发、音响、灯光、网络及设备调配技术人员等。</w:t>
      </w:r>
    </w:p>
    <w:p>
      <w:pPr>
        <w:numPr>
          <w:ilvl w:val="0"/>
          <w:numId w:val="7"/>
        </w:numPr>
        <w:spacing w:line="52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对于项目中未提及的技术细节，双方应本着互信友好原则进行商谈解决。</w:t>
      </w:r>
    </w:p>
    <w:p>
      <w:pPr>
        <w:numPr>
          <w:ilvl w:val="0"/>
          <w:numId w:val="7"/>
        </w:numPr>
        <w:spacing w:line="52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投标人需有具备履行合同及</w:t>
      </w:r>
      <w:r>
        <w:rPr>
          <w:rFonts w:hint="eastAsia" w:asciiTheme="minorEastAsia" w:hAnsiTheme="minorEastAsia"/>
          <w:color w:val="000000" w:themeColor="text1"/>
          <w:sz w:val="24"/>
          <w:highlight w:val="none"/>
          <w14:textFill>
            <w14:solidFill>
              <w14:schemeClr w14:val="tx1"/>
            </w14:solidFill>
          </w14:textFill>
        </w:rPr>
        <w:t>活动各项流程</w:t>
      </w:r>
      <w:r>
        <w:rPr>
          <w:rFonts w:hint="eastAsia" w:asciiTheme="minorEastAsia" w:hAnsiTheme="minorEastAsia"/>
          <w:color w:val="000000" w:themeColor="text1"/>
          <w:sz w:val="24"/>
          <w14:textFill>
            <w14:solidFill>
              <w14:schemeClr w14:val="tx1"/>
            </w14:solidFill>
          </w14:textFill>
        </w:rPr>
        <w:t>所必需活动场地、设备及服务能力。</w:t>
      </w:r>
    </w:p>
    <w:p>
      <w:pPr>
        <w:spacing w:line="520" w:lineRule="exact"/>
        <w:rPr>
          <w:color w:val="000000" w:themeColor="text1"/>
          <w:lang w:bidi="ar"/>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投标价格及其计算方式</w:t>
      </w:r>
    </w:p>
    <w:p>
      <w:pPr>
        <w:numPr>
          <w:ilvl w:val="0"/>
          <w:numId w:val="9"/>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投标价格</w:t>
      </w:r>
    </w:p>
    <w:p>
      <w:pPr>
        <w:numPr>
          <w:ilvl w:val="0"/>
          <w:numId w:val="10"/>
        </w:numPr>
        <w:tabs>
          <w:tab w:val="left" w:pos="1050"/>
        </w:tabs>
        <w:spacing w:line="520" w:lineRule="exact"/>
        <w:ind w:left="0"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本项目的预算总额为：</w:t>
      </w:r>
      <w:r>
        <w:rPr>
          <w:rFonts w:hint="eastAsia" w:ascii="宋体" w:hAnsi="宋体" w:eastAsia="宋体" w:cs="宋体"/>
          <w:color w:val="000000" w:themeColor="text1"/>
          <w:sz w:val="24"/>
          <w:u w:val="single"/>
          <w:lang w:eastAsia="zh-Hans"/>
          <w14:textFill>
            <w14:solidFill>
              <w14:schemeClr w14:val="tx1"/>
            </w14:solidFill>
          </w14:textFill>
        </w:rPr>
        <w:t>不超过</w:t>
      </w:r>
      <w:r>
        <w:rPr>
          <w:rFonts w:hint="eastAsia" w:ascii="宋体" w:hAnsi="宋体" w:eastAsia="宋体" w:cs="宋体"/>
          <w:bCs/>
          <w:color w:val="000000" w:themeColor="text1"/>
          <w:kern w:val="0"/>
          <w:sz w:val="24"/>
          <w:u w:val="single"/>
          <w:shd w:val="clear" w:color="auto" w:fill="FFFFFF"/>
          <w:lang w:bidi="ar"/>
          <w14:textFill>
            <w14:solidFill>
              <w14:schemeClr w14:val="tx1"/>
            </w14:solidFill>
          </w14:textFill>
        </w:rPr>
        <w:t>人民币</w:t>
      </w:r>
      <w:r>
        <w:rPr>
          <w:rFonts w:hint="eastAsia" w:ascii="宋体" w:hAnsi="宋体" w:eastAsia="宋体" w:cs="宋体"/>
          <w:bCs/>
          <w:color w:val="000000" w:themeColor="text1"/>
          <w:kern w:val="0"/>
          <w:sz w:val="24"/>
          <w:u w:val="single"/>
          <w:shd w:val="clear" w:color="auto" w:fill="FFFFFF"/>
          <w:lang w:val="en-US" w:eastAsia="zh-CN" w:bidi="ar"/>
          <w14:textFill>
            <w14:solidFill>
              <w14:schemeClr w14:val="tx1"/>
            </w14:solidFill>
          </w14:textFill>
        </w:rPr>
        <w:t>贰</w:t>
      </w:r>
      <w:r>
        <w:rPr>
          <w:rFonts w:hint="eastAsia" w:ascii="宋体" w:hAnsi="宋体" w:eastAsia="宋体" w:cs="宋体"/>
          <w:bCs/>
          <w:color w:val="000000" w:themeColor="text1"/>
          <w:kern w:val="0"/>
          <w:sz w:val="24"/>
          <w:u w:val="single"/>
          <w:shd w:val="clear" w:color="auto" w:fill="FFFFFF"/>
          <w:lang w:bidi="ar"/>
          <w14:textFill>
            <w14:solidFill>
              <w14:schemeClr w14:val="tx1"/>
            </w14:solidFill>
          </w14:textFill>
        </w:rPr>
        <w:t>拾</w:t>
      </w:r>
      <w:r>
        <w:rPr>
          <w:rFonts w:hint="eastAsia" w:ascii="宋体" w:hAnsi="宋体" w:eastAsia="宋体" w:cs="宋体"/>
          <w:bCs/>
          <w:color w:val="000000" w:themeColor="text1"/>
          <w:kern w:val="0"/>
          <w:sz w:val="24"/>
          <w:u w:val="single"/>
          <w:shd w:val="clear" w:color="auto" w:fill="FFFFFF"/>
          <w:lang w:val="en-US" w:eastAsia="zh-CN" w:bidi="ar"/>
          <w14:textFill>
            <w14:solidFill>
              <w14:schemeClr w14:val="tx1"/>
            </w14:solidFill>
          </w14:textFill>
        </w:rPr>
        <w:t>肆</w:t>
      </w:r>
      <w:r>
        <w:rPr>
          <w:rFonts w:hint="eastAsia" w:ascii="宋体" w:hAnsi="宋体" w:eastAsia="宋体" w:cs="宋体"/>
          <w:bCs/>
          <w:color w:val="000000" w:themeColor="text1"/>
          <w:kern w:val="0"/>
          <w:sz w:val="24"/>
          <w:u w:val="single"/>
          <w:shd w:val="clear" w:color="auto" w:fill="FFFFFF"/>
          <w:lang w:bidi="ar"/>
          <w14:textFill>
            <w14:solidFill>
              <w14:schemeClr w14:val="tx1"/>
            </w14:solidFill>
          </w14:textFill>
        </w:rPr>
        <w:t>万元</w:t>
      </w:r>
      <w:r>
        <w:rPr>
          <w:rFonts w:hint="eastAsia" w:ascii="宋体" w:hAnsi="宋体" w:eastAsia="宋体" w:cs="宋体"/>
          <w:bCs/>
          <w:color w:val="000000" w:themeColor="text1"/>
          <w:kern w:val="0"/>
          <w:sz w:val="24"/>
          <w:u w:val="single"/>
          <w:shd w:val="clear" w:color="auto" w:fill="FFFFFF"/>
          <w:lang w:eastAsia="zh-Hans" w:bidi="ar"/>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合同</w:t>
      </w:r>
      <w:r>
        <w:rPr>
          <w:rFonts w:hint="eastAsia" w:ascii="宋体" w:hAnsi="宋体" w:eastAsia="宋体" w:cs="宋体"/>
          <w:color w:val="000000" w:themeColor="text1"/>
          <w:sz w:val="24"/>
          <w14:textFill>
            <w14:solidFill>
              <w14:schemeClr w14:val="tx1"/>
            </w14:solidFill>
          </w14:textFill>
        </w:rPr>
        <w:t>价款包括但不限于乙方所承担的税费、场地使用费、会议设备使用费、服务工作人员报酬、</w:t>
      </w:r>
      <w:r>
        <w:rPr>
          <w:rFonts w:hint="eastAsia" w:ascii="宋体" w:hAnsi="宋体" w:eastAsia="宋体" w:cs="宋体"/>
          <w:color w:val="000000" w:themeColor="text1"/>
          <w:sz w:val="24"/>
          <w:lang w:eastAsia="zh-Hans"/>
          <w14:textFill>
            <w14:solidFill>
              <w14:schemeClr w14:val="tx1"/>
            </w14:solidFill>
          </w14:textFill>
        </w:rPr>
        <w:t>参会人员的</w:t>
      </w:r>
      <w:r>
        <w:rPr>
          <w:rFonts w:hint="eastAsia" w:ascii="宋体" w:hAnsi="宋体" w:eastAsia="宋体" w:cs="宋体"/>
          <w:color w:val="000000" w:themeColor="text1"/>
          <w:sz w:val="24"/>
          <w:lang w:val="en-US" w:eastAsia="zh-CN"/>
          <w14:textFill>
            <w14:solidFill>
              <w14:schemeClr w14:val="tx1"/>
            </w14:solidFill>
          </w14:textFill>
        </w:rPr>
        <w:t>餐饮费</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住宿费</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茶歇费等</w:t>
      </w:r>
      <w:r>
        <w:rPr>
          <w:rFonts w:hint="eastAsia" w:ascii="宋体" w:hAnsi="宋体" w:eastAsia="宋体" w:cs="宋体"/>
          <w:color w:val="000000" w:themeColor="text1"/>
          <w:sz w:val="24"/>
          <w14:textFill>
            <w14:solidFill>
              <w14:schemeClr w14:val="tx1"/>
            </w14:solidFill>
          </w14:textFill>
        </w:rPr>
        <w:t>，以及合理的利润等，最终应按实际情况结算。</w:t>
      </w:r>
    </w:p>
    <w:p>
      <w:pPr>
        <w:pStyle w:val="2"/>
        <w:numPr>
          <w:ilvl w:val="0"/>
          <w:numId w:val="10"/>
        </w:numPr>
        <w:spacing w:before="0" w:after="0" w:line="520" w:lineRule="exact"/>
        <w:ind w:firstLine="480" w:firstLineChars="200"/>
        <w:rPr>
          <w:rFonts w:hint="eastAsia" w:ascii="宋体" w:hAnsi="宋体" w:eastAsia="宋体"/>
          <w:b w:val="0"/>
          <w:bCs w:val="0"/>
          <w:color w:val="000000" w:themeColor="text1"/>
          <w:sz w:val="24"/>
          <w:szCs w:val="24"/>
          <w:lang w:val="en-US" w:eastAsia="zh-CN"/>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费用标准：参会人员用餐标准不得超过200元/人（预计200人），住宿标准不得超过1000元/间/晚（预计需要20间）。</w:t>
      </w:r>
    </w:p>
    <w:p>
      <w:pPr>
        <w:numPr>
          <w:ilvl w:val="0"/>
          <w:numId w:val="10"/>
        </w:numPr>
        <w:tabs>
          <w:tab w:val="left" w:pos="1050"/>
        </w:tabs>
        <w:spacing w:line="520" w:lineRule="exact"/>
        <w:ind w:left="0"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付款条件：合同签订后且提供合格发票后三个工作日内预付合同总金额的【60】%，余款在活动服务完毕，且提供合格发票后五个工作日内根据实际情况结算并支付完毕。</w:t>
      </w:r>
    </w:p>
    <w:p>
      <w:pPr>
        <w:numPr>
          <w:ilvl w:val="0"/>
          <w:numId w:val="9"/>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投标价格的计算方式</w:t>
      </w:r>
    </w:p>
    <w:p>
      <w:pPr>
        <w:spacing w:line="52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计算方式：根据实际结算金额结算。</w:t>
      </w:r>
    </w:p>
    <w:p>
      <w:pPr>
        <w:pStyle w:val="2"/>
        <w:spacing w:line="520" w:lineRule="exact"/>
        <w:rPr>
          <w:color w:val="000000" w:themeColor="text1"/>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履行期限和地点</w:t>
      </w:r>
    </w:p>
    <w:p>
      <w:pPr>
        <w:numPr>
          <w:ilvl w:val="0"/>
          <w:numId w:val="11"/>
        </w:numPr>
        <w:spacing w:line="520" w:lineRule="exact"/>
        <w:ind w:firstLine="480" w:firstLineChars="200"/>
        <w:rPr>
          <w:color w:val="000000" w:themeColor="text1"/>
          <w:sz w:val="24"/>
          <w:u w:val="single"/>
          <w:lang w:eastAsia="zh-Hans"/>
          <w14:textFill>
            <w14:solidFill>
              <w14:schemeClr w14:val="tx1"/>
            </w14:solidFill>
          </w14:textFill>
        </w:rPr>
      </w:pPr>
      <w:r>
        <w:rPr>
          <w:rFonts w:hint="eastAsia"/>
          <w:color w:val="000000" w:themeColor="text1"/>
          <w:sz w:val="24"/>
          <w14:textFill>
            <w14:solidFill>
              <w14:schemeClr w14:val="tx1"/>
            </w14:solidFill>
          </w14:textFill>
        </w:rPr>
        <w:t>履行期限</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eastAsia="zh-Hans"/>
          <w14:textFill>
            <w14:solidFill>
              <w14:schemeClr w14:val="tx1"/>
            </w14:solidFill>
          </w14:textFill>
        </w:rPr>
        <w:t>自合同签订之日起至</w:t>
      </w:r>
      <w:r>
        <w:rPr>
          <w:rFonts w:hint="eastAsia"/>
          <w:color w:val="000000" w:themeColor="text1"/>
          <w:sz w:val="24"/>
          <w:u w:val="single"/>
          <w14:textFill>
            <w14:solidFill>
              <w14:schemeClr w14:val="tx1"/>
            </w14:solidFill>
          </w14:textFill>
        </w:rPr>
        <w:t>2</w:t>
      </w:r>
      <w:r>
        <w:rPr>
          <w:color w:val="000000" w:themeColor="text1"/>
          <w:sz w:val="24"/>
          <w:u w:val="single"/>
          <w14:textFill>
            <w14:solidFill>
              <w14:schemeClr w14:val="tx1"/>
            </w14:solidFill>
          </w14:textFill>
        </w:rPr>
        <w:t>023</w:t>
      </w:r>
      <w:r>
        <w:rPr>
          <w:rFonts w:hint="eastAsia"/>
          <w:color w:val="000000" w:themeColor="text1"/>
          <w:sz w:val="24"/>
          <w:u w:val="single"/>
          <w14:textFill>
            <w14:solidFill>
              <w14:schemeClr w14:val="tx1"/>
            </w14:solidFill>
          </w14:textFill>
        </w:rPr>
        <w:t>年1</w:t>
      </w:r>
      <w:r>
        <w:rPr>
          <w:color w:val="000000" w:themeColor="text1"/>
          <w:sz w:val="24"/>
          <w:u w:val="single"/>
          <w14:textFill>
            <w14:solidFill>
              <w14:schemeClr w14:val="tx1"/>
            </w14:solidFill>
          </w14:textFill>
        </w:rPr>
        <w:t>0</w:t>
      </w:r>
      <w:r>
        <w:rPr>
          <w:rFonts w:hint="eastAsia"/>
          <w:color w:val="000000" w:themeColor="text1"/>
          <w:sz w:val="24"/>
          <w:u w:val="single"/>
          <w14:textFill>
            <w14:solidFill>
              <w14:schemeClr w14:val="tx1"/>
            </w14:solidFill>
          </w14:textFill>
        </w:rPr>
        <w:t>月1日前</w:t>
      </w:r>
      <w:r>
        <w:rPr>
          <w:rFonts w:hint="eastAsia"/>
          <w:color w:val="000000" w:themeColor="text1"/>
          <w:sz w:val="24"/>
          <w:u w:val="single"/>
          <w:lang w:eastAsia="zh-Hans"/>
          <w14:textFill>
            <w14:solidFill>
              <w14:schemeClr w14:val="tx1"/>
            </w14:solidFill>
          </w14:textFill>
        </w:rPr>
        <w:t>；</w:t>
      </w:r>
    </w:p>
    <w:p>
      <w:pPr>
        <w:numPr>
          <w:ilvl w:val="0"/>
          <w:numId w:val="11"/>
        </w:numPr>
        <w:spacing w:line="52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履行地点：</w:t>
      </w:r>
      <w:r>
        <w:rPr>
          <w:rFonts w:hint="eastAsia"/>
          <w:color w:val="000000" w:themeColor="text1"/>
          <w:sz w:val="24"/>
          <w:u w:val="single"/>
          <w:lang w:eastAsia="zh-Hans"/>
          <w14:textFill>
            <w14:solidFill>
              <w14:schemeClr w14:val="tx1"/>
            </w14:solidFill>
          </w14:textFill>
        </w:rPr>
        <w:t>中标方提供的符合举办活动的场地。</w:t>
      </w:r>
    </w:p>
    <w:p>
      <w:pPr>
        <w:pStyle w:val="2"/>
        <w:spacing w:line="520" w:lineRule="exact"/>
        <w:rPr>
          <w:color w:val="000000" w:themeColor="text1"/>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投标人资信证明</w:t>
      </w:r>
    </w:p>
    <w:p>
      <w:pPr>
        <w:numPr>
          <w:ilvl w:val="0"/>
          <w:numId w:val="12"/>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企业需提供企业法人营业执照复印件；</w:t>
      </w:r>
    </w:p>
    <w:p>
      <w:pPr>
        <w:numPr>
          <w:ilvl w:val="0"/>
          <w:numId w:val="12"/>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提供招标公告前一年内未被列入失信被执行人、重大税收违法案件当事人名单、市场监督管理严重违法失信名单记的查询记录；</w:t>
      </w:r>
    </w:p>
    <w:p>
      <w:pPr>
        <w:spacing w:line="520" w:lineRule="exact"/>
        <w:rPr>
          <w:color w:val="000000" w:themeColor="text1"/>
          <w:sz w:val="24"/>
          <w14:textFill>
            <w14:solidFill>
              <w14:schemeClr w14:val="tx1"/>
            </w14:solidFill>
          </w14:textFill>
        </w:rPr>
      </w:pPr>
    </w:p>
    <w:p>
      <w:pPr>
        <w:spacing w:line="520" w:lineRule="exact"/>
        <w:rPr>
          <w:color w:val="000000" w:themeColor="text1"/>
          <w:sz w:val="24"/>
          <w14:textFill>
            <w14:solidFill>
              <w14:schemeClr w14:val="tx1"/>
            </w14:solidFill>
          </w14:textFill>
        </w:rPr>
      </w:pPr>
    </w:p>
    <w:p>
      <w:pPr>
        <w:spacing w:line="520" w:lineRule="exact"/>
        <w:rPr>
          <w:color w:val="000000" w:themeColor="text1"/>
          <w:sz w:val="24"/>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投标文件的编制要求</w:t>
      </w:r>
    </w:p>
    <w:p>
      <w:pPr>
        <w:numPr>
          <w:ilvl w:val="-1"/>
          <w:numId w:val="0"/>
        </w:numPr>
        <w:spacing w:line="520" w:lineRule="exact"/>
        <w:ind w:left="420" w:firstLine="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投标人应按以下顺序编制投标文件</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报价表（提供</w:t>
      </w:r>
      <w:r>
        <w:rPr>
          <w:rFonts w:hint="eastAsia"/>
          <w:color w:val="000000" w:themeColor="text1"/>
          <w:sz w:val="24"/>
          <w:lang w:val="en-US" w:eastAsia="zh-CN"/>
          <w14:textFill>
            <w14:solidFill>
              <w14:schemeClr w14:val="tx1"/>
            </w14:solidFill>
          </w14:textFill>
        </w:rPr>
        <w:t>论坛</w:t>
      </w:r>
      <w:r>
        <w:rPr>
          <w:rFonts w:hint="eastAsia"/>
          <w:color w:val="000000" w:themeColor="text1"/>
          <w:sz w:val="24"/>
          <w:lang w:eastAsia="zh-Hans"/>
          <w14:textFill>
            <w14:solidFill>
              <w14:schemeClr w14:val="tx1"/>
            </w14:solidFill>
          </w14:textFill>
        </w:rPr>
        <w:t>涉及各明细项目</w:t>
      </w:r>
      <w:r>
        <w:rPr>
          <w:rFonts w:hint="eastAsia"/>
          <w:color w:val="000000" w:themeColor="text1"/>
          <w:sz w:val="24"/>
          <w14:textFill>
            <w14:solidFill>
              <w14:schemeClr w14:val="tx1"/>
            </w14:solidFill>
          </w14:textFill>
        </w:rPr>
        <w:t>的</w:t>
      </w:r>
      <w:r>
        <w:rPr>
          <w:rFonts w:hint="eastAsia"/>
          <w:color w:val="000000" w:themeColor="text1"/>
          <w:sz w:val="24"/>
          <w:lang w:eastAsia="zh-Hans"/>
          <w14:textFill>
            <w14:solidFill>
              <w14:schemeClr w14:val="tx1"/>
            </w14:solidFill>
          </w14:textFill>
        </w:rPr>
        <w:t>具体</w:t>
      </w:r>
      <w:r>
        <w:rPr>
          <w:rFonts w:hint="eastAsia"/>
          <w:color w:val="000000" w:themeColor="text1"/>
          <w:sz w:val="24"/>
          <w14:textFill>
            <w14:solidFill>
              <w14:schemeClr w14:val="tx1"/>
            </w14:solidFill>
          </w14:textFill>
        </w:rPr>
        <w:t>分项报价，格式自拟）；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企业法人营业执照复印件；</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法定代表人身份证明书（自拟）；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法人授权委托书（自拟）；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投标人信用查询记录；</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投标人基本情况（自拟）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相关资质证明材料；</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整体服务方案（自拟）；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售后服务方案（自拟）；</w:t>
      </w:r>
    </w:p>
    <w:p>
      <w:pPr>
        <w:numPr>
          <w:ilvl w:val="0"/>
          <w:numId w:val="13"/>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其他投标人认为需要的文件。</w:t>
      </w:r>
    </w:p>
    <w:p>
      <w:pPr>
        <w:pStyle w:val="2"/>
        <w:spacing w:line="520" w:lineRule="exact"/>
        <w:rPr>
          <w:color w:val="000000" w:themeColor="text1"/>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投标文件提交方式、地点、截止日期</w:t>
      </w:r>
    </w:p>
    <w:p>
      <w:pPr>
        <w:numPr>
          <w:ilvl w:val="0"/>
          <w:numId w:val="14"/>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投标文件的提交日期</w:t>
      </w:r>
    </w:p>
    <w:p>
      <w:pPr>
        <w:numPr>
          <w:ilvl w:val="0"/>
          <w:numId w:val="15"/>
        </w:numPr>
        <w:tabs>
          <w:tab w:val="left" w:pos="1050"/>
        </w:tabs>
        <w:spacing w:line="520" w:lineRule="exact"/>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投标人应将纸质版投标文件密封在报价专用袋</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箱</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中，封口处应加盖骑缝章。封皮上均应写明：</w:t>
      </w:r>
    </w:p>
    <w:p>
      <w:pPr>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rFonts w:hint="eastAsia"/>
          <w:color w:val="000000" w:themeColor="text1"/>
          <w:sz w:val="24"/>
          <w14:textFill>
            <w14:solidFill>
              <w14:schemeClr w14:val="tx1"/>
            </w14:solidFill>
          </w14:textFill>
        </w:rPr>
        <w:t>深圳市律师协会</w:t>
      </w:r>
    </w:p>
    <w:p>
      <w:pPr>
        <w:spacing w:line="520" w:lineRule="exact"/>
        <w:ind w:firstLine="480" w:firstLineChars="200"/>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项目名称：</w:t>
      </w:r>
      <w:r>
        <w:rPr>
          <w:rFonts w:hint="eastAsia"/>
          <w:color w:val="000000" w:themeColor="text1"/>
          <w:sz w:val="24"/>
          <w:u w:val="single"/>
          <w14:textFill>
            <w14:solidFill>
              <w14:schemeClr w14:val="tx1"/>
            </w14:solidFill>
          </w14:textFill>
        </w:rPr>
        <w:t>“首届深圳律师创新与合作论坛”场地、设备、服务采购项目</w:t>
      </w:r>
    </w:p>
    <w:p>
      <w:pPr>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项目编号：</w:t>
      </w:r>
      <w:r>
        <w:rPr>
          <w:rFonts w:hint="eastAsia"/>
          <w:color w:val="000000" w:themeColor="text1"/>
          <w:sz w:val="24"/>
          <w14:textFill>
            <w14:solidFill>
              <w14:schemeClr w14:val="tx1"/>
            </w14:solidFill>
          </w14:textFill>
        </w:rPr>
        <w:t>【2023SLX002】</w:t>
      </w:r>
      <w:r>
        <w:rPr>
          <w:rFonts w:hint="eastAsia" w:ascii="宋体" w:hAnsi="宋体" w:eastAsia="宋体" w:cs="宋体"/>
          <w:bCs/>
          <w:color w:val="000000" w:themeColor="text1"/>
          <w:kern w:val="0"/>
          <w:sz w:val="24"/>
          <w:u w:val="none"/>
          <w:shd w:val="clear" w:color="auto" w:fill="FFFFFF"/>
          <w:lang w:bidi="ar"/>
          <w14:textFill>
            <w14:solidFill>
              <w14:schemeClr w14:val="tx1"/>
            </w14:solidFill>
          </w14:textFill>
        </w:rPr>
        <w:t>号</w:t>
      </w:r>
    </w:p>
    <w:p>
      <w:pPr>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请勿在开标时间之前启封</w:t>
      </w:r>
      <w:r>
        <w:rPr>
          <w:rFonts w:hint="eastAsia"/>
          <w:color w:val="000000" w:themeColor="text1"/>
          <w:sz w:val="24"/>
          <w14:textFill>
            <w14:solidFill>
              <w14:schemeClr w14:val="tx1"/>
            </w14:solidFill>
          </w14:textFill>
        </w:rPr>
        <w:t>”</w:t>
      </w:r>
    </w:p>
    <w:p>
      <w:pPr>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投标单位名称、联系人姓名和电话</w:t>
      </w:r>
    </w:p>
    <w:p>
      <w:pPr>
        <w:numPr>
          <w:ilvl w:val="0"/>
          <w:numId w:val="15"/>
        </w:numPr>
        <w:tabs>
          <w:tab w:val="left" w:pos="1050"/>
        </w:tabs>
        <w:spacing w:line="520" w:lineRule="exact"/>
        <w:ind w:left="0"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投标文件至少1份正本、4份副本。</w:t>
      </w:r>
    </w:p>
    <w:p>
      <w:pPr>
        <w:numPr>
          <w:ilvl w:val="0"/>
          <w:numId w:val="15"/>
        </w:numPr>
        <w:tabs>
          <w:tab w:val="left" w:pos="1050"/>
        </w:tabs>
        <w:spacing w:line="520" w:lineRule="exact"/>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投标文件未按上述规定书写标记和密封者，</w:t>
      </w:r>
      <w:r>
        <w:rPr>
          <w:rFonts w:hint="eastAsia"/>
          <w:color w:val="000000" w:themeColor="text1"/>
          <w:sz w:val="24"/>
          <w14:textFill>
            <w14:solidFill>
              <w14:schemeClr w14:val="tx1"/>
            </w14:solidFill>
          </w14:textFill>
        </w:rPr>
        <w:t>深圳市律师协会</w:t>
      </w:r>
      <w:r>
        <w:rPr>
          <w:color w:val="000000" w:themeColor="text1"/>
          <w:sz w:val="24"/>
          <w14:textFill>
            <w14:solidFill>
              <w14:schemeClr w14:val="tx1"/>
            </w14:solidFill>
          </w14:textFill>
        </w:rPr>
        <w:t>不对投标文件被错放或先期启封负责。</w:t>
      </w:r>
    </w:p>
    <w:p>
      <w:pPr>
        <w:numPr>
          <w:ilvl w:val="0"/>
          <w:numId w:val="14"/>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投标文件的提交地点</w:t>
      </w:r>
    </w:p>
    <w:p>
      <w:pPr>
        <w:spacing w:line="5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提交地点：深圳市福田区深南大道4001号时代金融中心20层</w:t>
      </w:r>
      <w:r>
        <w:rPr>
          <w:rFonts w:hint="eastAsia"/>
          <w:color w:val="000000" w:themeColor="text1"/>
          <w:sz w:val="24"/>
          <w:lang w:eastAsia="zh-Hans"/>
          <w14:textFill>
            <w14:solidFill>
              <w14:schemeClr w14:val="tx1"/>
            </w14:solidFill>
          </w14:textFill>
        </w:rPr>
        <w:t>深圳市律师协会</w:t>
      </w:r>
      <w:r>
        <w:rPr>
          <w:rFonts w:hint="eastAsia"/>
          <w:color w:val="000000" w:themeColor="text1"/>
          <w:sz w:val="24"/>
          <w14:textFill>
            <w14:solidFill>
              <w14:schemeClr w14:val="tx1"/>
            </w14:solidFill>
          </w14:textFill>
        </w:rPr>
        <w:t>财务室</w:t>
      </w:r>
    </w:p>
    <w:p>
      <w:pPr>
        <w:numPr>
          <w:ilvl w:val="0"/>
          <w:numId w:val="14"/>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投标截止时间</w:t>
      </w:r>
    </w:p>
    <w:p>
      <w:pPr>
        <w:numPr>
          <w:ilvl w:val="0"/>
          <w:numId w:val="16"/>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本项目的投标截止日期为【2</w:t>
      </w:r>
      <w:r>
        <w:rPr>
          <w:color w:val="000000" w:themeColor="text1"/>
          <w:sz w:val="24"/>
          <w14:textFill>
            <w14:solidFill>
              <w14:schemeClr w14:val="tx1"/>
            </w14:solidFill>
          </w14:textFill>
        </w:rPr>
        <w:t>023</w:t>
      </w:r>
      <w:r>
        <w:rPr>
          <w:rFonts w:hint="eastAsia"/>
          <w:color w:val="000000" w:themeColor="text1"/>
          <w:sz w:val="24"/>
          <w14:textFill>
            <w14:solidFill>
              <w14:schemeClr w14:val="tx1"/>
            </w14:solidFill>
          </w14:textFill>
        </w:rPr>
        <w:t>年7月</w:t>
      </w:r>
      <w:r>
        <w:rPr>
          <w:rFonts w:hint="eastAsia"/>
          <w:color w:val="000000" w:themeColor="text1"/>
          <w:sz w:val="24"/>
          <w:lang w:val="en-US" w:eastAsia="zh-CN"/>
          <w14:textFill>
            <w14:solidFill>
              <w14:schemeClr w14:val="tx1"/>
            </w14:solidFill>
          </w14:textFill>
        </w:rPr>
        <w:t>24</w:t>
      </w:r>
      <w:r>
        <w:rPr>
          <w:rFonts w:hint="eastAsia"/>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w:t>
      </w:r>
    </w:p>
    <w:p>
      <w:pPr>
        <w:numPr>
          <w:ilvl w:val="0"/>
          <w:numId w:val="16"/>
        </w:numPr>
        <w:tabs>
          <w:tab w:val="left" w:pos="1050"/>
        </w:tabs>
        <w:spacing w:line="520" w:lineRule="exact"/>
        <w:ind w:left="0" w:firstLine="552" w:firstLineChars="200"/>
        <w:rPr>
          <w:color w:val="000000" w:themeColor="text1"/>
          <w:sz w:val="24"/>
          <w14:textFill>
            <w14:solidFill>
              <w14:schemeClr w14:val="tx1"/>
            </w14:solidFill>
          </w14:textFill>
        </w:rPr>
      </w:pPr>
      <w:r>
        <w:rPr>
          <w:rFonts w:ascii="宋体" w:hAnsi="宋体" w:eastAsia="宋体" w:cs="宋体"/>
          <w:color w:val="000000" w:themeColor="text1"/>
          <w:spacing w:val="18"/>
          <w:sz w:val="24"/>
          <w14:textFill>
            <w14:solidFill>
              <w14:schemeClr w14:val="tx1"/>
            </w14:solidFill>
          </w14:textFill>
        </w:rPr>
        <w:t>在</w:t>
      </w:r>
      <w:r>
        <w:rPr>
          <w:rFonts w:ascii="宋体" w:hAnsi="宋体" w:eastAsia="宋体" w:cs="宋体"/>
          <w:color w:val="000000" w:themeColor="text1"/>
          <w:spacing w:val="9"/>
          <w:sz w:val="24"/>
          <w14:textFill>
            <w14:solidFill>
              <w14:schemeClr w14:val="tx1"/>
            </w14:solidFill>
          </w14:textFill>
        </w:rPr>
        <w:t>规定时间内提交投标文件的投标人不足3家，不得开标，本次招标</w:t>
      </w:r>
      <w:r>
        <w:rPr>
          <w:rFonts w:hint="eastAsia" w:ascii="宋体" w:hAnsi="宋体" w:eastAsia="宋体" w:cs="宋体"/>
          <w:color w:val="000000" w:themeColor="text1"/>
          <w:spacing w:val="9"/>
          <w:sz w:val="24"/>
          <w14:textFill>
            <w14:solidFill>
              <w14:schemeClr w14:val="tx1"/>
            </w14:solidFill>
          </w14:textFill>
        </w:rPr>
        <w:t>失败。</w:t>
      </w:r>
    </w:p>
    <w:p>
      <w:pPr>
        <w:spacing w:line="520" w:lineRule="exact"/>
        <w:rPr>
          <w:color w:val="000000" w:themeColor="text1"/>
          <w:sz w:val="24"/>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开标、评标及中标</w:t>
      </w:r>
    </w:p>
    <w:p>
      <w:pPr>
        <w:numPr>
          <w:ilvl w:val="0"/>
          <w:numId w:val="17"/>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开标</w:t>
      </w:r>
    </w:p>
    <w:p>
      <w:pPr>
        <w:numPr>
          <w:ilvl w:val="0"/>
          <w:numId w:val="18"/>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开标时间：【2</w:t>
      </w:r>
      <w:r>
        <w:rPr>
          <w:color w:val="000000" w:themeColor="text1"/>
          <w:sz w:val="24"/>
          <w14:textFill>
            <w14:solidFill>
              <w14:schemeClr w14:val="tx1"/>
            </w14:solidFill>
          </w14:textFill>
        </w:rPr>
        <w:t>023</w:t>
      </w:r>
      <w:r>
        <w:rPr>
          <w:rFonts w:hint="eastAsia"/>
          <w:color w:val="000000" w:themeColor="text1"/>
          <w:sz w:val="24"/>
          <w14:textFill>
            <w14:solidFill>
              <w14:schemeClr w14:val="tx1"/>
            </w14:solidFill>
          </w14:textFill>
        </w:rPr>
        <w:t>年7月</w:t>
      </w:r>
      <w:r>
        <w:rPr>
          <w:rFonts w:hint="eastAsia"/>
          <w:color w:val="000000" w:themeColor="text1"/>
          <w:sz w:val="24"/>
          <w:lang w:val="en-US" w:eastAsia="zh-CN"/>
          <w14:textFill>
            <w14:solidFill>
              <w14:schemeClr w14:val="tx1"/>
            </w14:solidFill>
          </w14:textFill>
        </w:rPr>
        <w:t>24</w:t>
      </w:r>
      <w:r>
        <w:rPr>
          <w:rFonts w:hint="eastAsia"/>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10：0</w:t>
      </w:r>
      <w:r>
        <w:rPr>
          <w:rFonts w:hint="eastAsia"/>
          <w:color w:val="000000" w:themeColor="text1"/>
          <w:sz w:val="24"/>
          <w14:textFill>
            <w14:solidFill>
              <w14:schemeClr w14:val="tx1"/>
            </w14:solidFill>
          </w14:textFill>
        </w:rPr>
        <w:t>0】（如有变动，</w:t>
      </w:r>
      <w:r>
        <w:rPr>
          <w:rFonts w:hint="eastAsia"/>
          <w:color w:val="000000" w:themeColor="text1"/>
          <w:sz w:val="24"/>
          <w:lang w:val="en-US" w:eastAsia="zh-CN"/>
          <w14:textFill>
            <w14:solidFill>
              <w14:schemeClr w14:val="tx1"/>
            </w14:solidFill>
          </w14:textFill>
        </w:rPr>
        <w:t>将</w:t>
      </w:r>
      <w:r>
        <w:rPr>
          <w:rFonts w:hint="eastAsia"/>
          <w:color w:val="000000" w:themeColor="text1"/>
          <w:sz w:val="24"/>
          <w14:textFill>
            <w14:solidFill>
              <w14:schemeClr w14:val="tx1"/>
            </w14:solidFill>
          </w14:textFill>
        </w:rPr>
        <w:t>另行通知）</w:t>
      </w:r>
      <w:r>
        <w:rPr>
          <w:rFonts w:hint="eastAsia" w:cs="宋体"/>
          <w:bCs/>
          <w:color w:val="000000" w:themeColor="text1"/>
          <w:kern w:val="0"/>
          <w:sz w:val="24"/>
          <w:shd w:val="clear" w:color="auto" w:fill="FFFFFF"/>
          <w:lang w:bidi="ar"/>
          <w14:textFill>
            <w14:solidFill>
              <w14:schemeClr w14:val="tx1"/>
            </w14:solidFill>
          </w14:textFill>
        </w:rPr>
        <w:t>。</w:t>
      </w:r>
    </w:p>
    <w:p>
      <w:pPr>
        <w:numPr>
          <w:ilvl w:val="0"/>
          <w:numId w:val="18"/>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开标地点：深圳市律师协会第</w:t>
      </w:r>
      <w:r>
        <w:rPr>
          <w:rFonts w:hint="eastAsia"/>
          <w:color w:val="000000" w:themeColor="text1"/>
          <w:sz w:val="24"/>
          <w:lang w:val="en-US" w:eastAsia="zh-CN"/>
          <w14:textFill>
            <w14:solidFill>
              <w14:schemeClr w14:val="tx1"/>
            </w14:solidFill>
          </w14:textFill>
        </w:rPr>
        <w:t>三</w:t>
      </w:r>
      <w:r>
        <w:rPr>
          <w:rFonts w:hint="eastAsia"/>
          <w:color w:val="000000" w:themeColor="text1"/>
          <w:sz w:val="24"/>
          <w14:textFill>
            <w14:solidFill>
              <w14:schemeClr w14:val="tx1"/>
            </w14:solidFill>
          </w14:textFill>
        </w:rPr>
        <w:t>会议室。</w:t>
      </w:r>
    </w:p>
    <w:p>
      <w:pPr>
        <w:numPr>
          <w:ilvl w:val="0"/>
          <w:numId w:val="18"/>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开标时，投标人代表将查验投标文件密封情况，深圳市律师协会将作开标记录。</w:t>
      </w:r>
    </w:p>
    <w:p>
      <w:pPr>
        <w:numPr>
          <w:ilvl w:val="0"/>
          <w:numId w:val="18"/>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若投标文件未密封或密封不完整，深圳市律师协会将拒绝接受该投标人的投标文件。</w:t>
      </w:r>
    </w:p>
    <w:p>
      <w:pPr>
        <w:numPr>
          <w:ilvl w:val="0"/>
          <w:numId w:val="17"/>
        </w:numPr>
        <w:spacing w:line="520" w:lineRule="exact"/>
        <w:ind w:firstLine="420" w:firstLineChars="0"/>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评标</w:t>
      </w:r>
    </w:p>
    <w:p>
      <w:pPr>
        <w:numPr>
          <w:ilvl w:val="0"/>
          <w:numId w:val="19"/>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评标时间：</w:t>
      </w:r>
      <w:r>
        <w:rPr>
          <w:rFonts w:hint="eastAsia"/>
          <w:color w:val="000000" w:themeColor="text1"/>
          <w:sz w:val="24"/>
          <w:u w:val="single"/>
          <w14:textFill>
            <w14:solidFill>
              <w14:schemeClr w14:val="tx1"/>
            </w14:solidFill>
          </w14:textFill>
        </w:rPr>
        <w:t>评标在开标</w:t>
      </w:r>
      <w:r>
        <w:rPr>
          <w:rFonts w:hint="eastAsia"/>
          <w:color w:val="000000" w:themeColor="text1"/>
          <w:sz w:val="24"/>
          <w:u w:val="single"/>
          <w:lang w:eastAsia="zh-Hans"/>
          <w14:textFill>
            <w14:solidFill>
              <w14:schemeClr w14:val="tx1"/>
            </w14:solidFill>
          </w14:textFill>
        </w:rPr>
        <w:t>之日起二</w:t>
      </w:r>
      <w:r>
        <w:rPr>
          <w:rFonts w:hint="eastAsia"/>
          <w:color w:val="000000" w:themeColor="text1"/>
          <w:sz w:val="24"/>
          <w:u w:val="single"/>
          <w14:textFill>
            <w14:solidFill>
              <w14:schemeClr w14:val="tx1"/>
            </w14:solidFill>
          </w14:textFill>
        </w:rPr>
        <w:t>日内进行</w:t>
      </w:r>
    </w:p>
    <w:p>
      <w:pPr>
        <w:numPr>
          <w:ilvl w:val="0"/>
          <w:numId w:val="19"/>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评标地点：</w:t>
      </w:r>
      <w:r>
        <w:rPr>
          <w:rFonts w:hint="eastAsia"/>
          <w:color w:val="000000" w:themeColor="text1"/>
          <w:sz w:val="24"/>
          <w:u w:val="single"/>
          <w14:textFill>
            <w14:solidFill>
              <w14:schemeClr w14:val="tx1"/>
            </w14:solidFill>
          </w14:textFill>
        </w:rPr>
        <w:t>深圳市律师协会第一会议室</w:t>
      </w:r>
    </w:p>
    <w:p>
      <w:pPr>
        <w:numPr>
          <w:ilvl w:val="0"/>
          <w:numId w:val="19"/>
        </w:numPr>
        <w:tabs>
          <w:tab w:val="left" w:pos="1050"/>
        </w:tabs>
        <w:spacing w:line="520" w:lineRule="exact"/>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评标方式</w:t>
      </w:r>
    </w:p>
    <w:p>
      <w:pPr>
        <w:spacing w:line="52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评标分值组成</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45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4504"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评审步骤</w:t>
            </w:r>
          </w:p>
        </w:tc>
        <w:tc>
          <w:tcPr>
            <w:tcW w:w="2841"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77"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p>
        </w:tc>
        <w:tc>
          <w:tcPr>
            <w:tcW w:w="4504"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商务技术</w:t>
            </w:r>
          </w:p>
        </w:tc>
        <w:tc>
          <w:tcPr>
            <w:tcW w:w="2841"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4504"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价格评审</w:t>
            </w:r>
          </w:p>
        </w:tc>
        <w:tc>
          <w:tcPr>
            <w:tcW w:w="2841" w:type="dxa"/>
            <w:vAlign w:val="center"/>
          </w:tcPr>
          <w:p>
            <w:pPr>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40</w:t>
            </w:r>
          </w:p>
        </w:tc>
      </w:tr>
    </w:tbl>
    <w:p>
      <w:pPr>
        <w:spacing w:line="520" w:lineRule="exact"/>
        <w:rPr>
          <w:color w:val="000000" w:themeColor="text1"/>
          <w:sz w:val="24"/>
          <w14:textFill>
            <w14:solidFill>
              <w14:schemeClr w14:val="tx1"/>
            </w14:solidFill>
          </w14:textFill>
        </w:rPr>
      </w:pPr>
    </w:p>
    <w:p>
      <w:pPr>
        <w:numPr>
          <w:ilvl w:val="0"/>
          <w:numId w:val="20"/>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评审标准：</w:t>
      </w:r>
    </w:p>
    <w:p>
      <w:pPr>
        <w:spacing w:line="52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（1）商务评分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064"/>
        <w:gridCol w:w="457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2064" w:type="dxa"/>
            <w:vAlign w:val="center"/>
          </w:tcPr>
          <w:p>
            <w:pPr>
              <w:tabs>
                <w:tab w:val="left" w:pos="1453"/>
              </w:tabs>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评审因素</w:t>
            </w:r>
          </w:p>
        </w:tc>
        <w:tc>
          <w:tcPr>
            <w:tcW w:w="4572" w:type="dxa"/>
          </w:tcPr>
          <w:p>
            <w:pPr>
              <w:tabs>
                <w:tab w:val="left" w:pos="1453"/>
              </w:tabs>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评分标准</w:t>
            </w:r>
          </w:p>
        </w:tc>
        <w:tc>
          <w:tcPr>
            <w:tcW w:w="1045" w:type="dxa"/>
          </w:tcPr>
          <w:p>
            <w:pPr>
              <w:tabs>
                <w:tab w:val="left" w:pos="1453"/>
              </w:tabs>
              <w:spacing w:line="5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p>
        </w:tc>
        <w:tc>
          <w:tcPr>
            <w:tcW w:w="2064"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投标人规模</w:t>
            </w:r>
          </w:p>
        </w:tc>
        <w:tc>
          <w:tcPr>
            <w:tcW w:w="4572" w:type="dxa"/>
          </w:tcPr>
          <w:p>
            <w:pPr>
              <w:tabs>
                <w:tab w:val="left" w:pos="1453"/>
              </w:tabs>
              <w:spacing w:line="48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企业人员在20人以上（含本数）的</w:t>
            </w:r>
            <w:r>
              <w:rPr>
                <w:color w:val="000000" w:themeColor="text1"/>
                <w:sz w:val="24"/>
                <w14:textFill>
                  <w14:solidFill>
                    <w14:schemeClr w14:val="tx1"/>
                  </w14:solidFill>
                </w14:textFill>
              </w:rPr>
              <w:t>得</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分</w:t>
            </w:r>
            <w:r>
              <w:rPr>
                <w:rFonts w:hint="eastAsia"/>
                <w:color w:val="000000" w:themeColor="text1"/>
                <w:sz w:val="24"/>
                <w14:textFill>
                  <w14:solidFill>
                    <w14:schemeClr w14:val="tx1"/>
                  </w14:solidFill>
                </w14:textFill>
              </w:rPr>
              <w:t>，10人以上（含）不满20人的得6分；5人以上（含）不满10人的得4分，不满5人的不得分。投标人须提供投标时的企业社保资料证明。</w:t>
            </w:r>
          </w:p>
        </w:tc>
        <w:tc>
          <w:tcPr>
            <w:tcW w:w="1045"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2064"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既往业绩</w:t>
            </w:r>
          </w:p>
        </w:tc>
        <w:tc>
          <w:tcPr>
            <w:tcW w:w="4572" w:type="dxa"/>
          </w:tcPr>
          <w:p>
            <w:pPr>
              <w:tabs>
                <w:tab w:val="left" w:pos="1453"/>
              </w:tabs>
              <w:spacing w:line="48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提供以往与</w:t>
            </w:r>
            <w:r>
              <w:rPr>
                <w:rFonts w:hint="eastAsia"/>
                <w:color w:val="000000" w:themeColor="text1"/>
                <w:sz w:val="24"/>
                <w:lang w:eastAsia="zh-Hans"/>
                <w14:textFill>
                  <w14:solidFill>
                    <w14:schemeClr w14:val="tx1"/>
                  </w14:solidFill>
                </w14:textFill>
              </w:rPr>
              <w:t>本次活动</w:t>
            </w:r>
            <w:r>
              <w:rPr>
                <w:rFonts w:hint="eastAsia"/>
                <w:color w:val="000000" w:themeColor="text1"/>
                <w:sz w:val="24"/>
                <w14:textFill>
                  <w14:solidFill>
                    <w14:schemeClr w14:val="tx1"/>
                  </w14:solidFill>
                </w14:textFill>
              </w:rPr>
              <w:t>相关的服务项目合同，每份（包含合同和支付凭证）得5分，最高得20分，未提供或者提供的不符合要求的不得分。</w:t>
            </w:r>
          </w:p>
        </w:tc>
        <w:tc>
          <w:tcPr>
            <w:tcW w:w="1045"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2064" w:type="dxa"/>
            <w:vAlign w:val="center"/>
          </w:tcPr>
          <w:p>
            <w:pPr>
              <w:tabs>
                <w:tab w:val="left" w:pos="1453"/>
              </w:tabs>
              <w:spacing w:line="4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整体服务方案</w:t>
            </w:r>
          </w:p>
        </w:tc>
        <w:tc>
          <w:tcPr>
            <w:tcW w:w="4572" w:type="dxa"/>
          </w:tcPr>
          <w:p>
            <w:pPr>
              <w:tabs>
                <w:tab w:val="left" w:pos="1453"/>
              </w:tabs>
              <w:spacing w:line="480" w:lineRule="exact"/>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投标人为本项目提供整体服务方案</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方案科学合理、可行性强、完全符合本项目要求的得21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30分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方案较科学合理、可行性较强、基本符合本项目要求的得</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20分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方案合理程度一般、可行性一般、与项目的吻合度一般的得1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11分；方案较差、可行性不强、不符合本项目要求的得0分。</w:t>
            </w:r>
          </w:p>
        </w:tc>
        <w:tc>
          <w:tcPr>
            <w:tcW w:w="1045" w:type="dxa"/>
            <w:vAlign w:val="center"/>
          </w:tcPr>
          <w:p>
            <w:pPr>
              <w:tabs>
                <w:tab w:val="left" w:pos="1453"/>
              </w:tabs>
              <w:spacing w:line="48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0</w:t>
            </w:r>
          </w:p>
        </w:tc>
      </w:tr>
    </w:tbl>
    <w:p>
      <w:pPr>
        <w:spacing w:line="52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（2）价格评分</w:t>
      </w:r>
    </w:p>
    <w:p>
      <w:pPr>
        <w:spacing w:line="52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报价得分=（评标基准价/投标报价）*100*40%；评标基准价等于有效投标单位中报价的最小值。</w:t>
      </w:r>
    </w:p>
    <w:p>
      <w:pPr>
        <w:numPr>
          <w:ilvl w:val="0"/>
          <w:numId w:val="20"/>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中标：得分最高者中标。</w:t>
      </w:r>
    </w:p>
    <w:p>
      <w:pPr>
        <w:tabs>
          <w:tab w:val="left" w:pos="1050"/>
        </w:tabs>
        <w:spacing w:line="520" w:lineRule="exact"/>
        <w:ind w:left="640"/>
        <w:rPr>
          <w:color w:val="000000" w:themeColor="text1"/>
          <w:sz w:val="24"/>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合同授予</w:t>
      </w:r>
    </w:p>
    <w:p>
      <w:pPr>
        <w:spacing w:line="52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（一）中标通知书</w:t>
      </w:r>
    </w:p>
    <w:p>
      <w:pPr>
        <w:numPr>
          <w:ilvl w:val="0"/>
          <w:numId w:val="21"/>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中标公告由招标人在</w:t>
      </w:r>
      <w:r>
        <w:rPr>
          <w:rFonts w:hint="eastAsia"/>
          <w:color w:val="000000" w:themeColor="text1"/>
          <w:sz w:val="24"/>
          <w:lang w:eastAsia="zh-Hans"/>
          <w14:textFill>
            <w14:solidFill>
              <w14:schemeClr w14:val="tx1"/>
            </w14:solidFill>
          </w14:textFill>
        </w:rPr>
        <w:t>其官</w:t>
      </w:r>
      <w:r>
        <w:rPr>
          <w:rFonts w:hint="eastAsia"/>
          <w:color w:val="000000" w:themeColor="text1"/>
          <w:sz w:val="24"/>
          <w14:textFill>
            <w14:solidFill>
              <w14:schemeClr w14:val="tx1"/>
            </w14:solidFill>
          </w14:textFill>
        </w:rPr>
        <w:t>网站上发布。中标公告一经上网发布，即视为送达各投标人。中标人应尽快领取中标通知书，未及时领取造成采购工作延误的责任自负。</w:t>
      </w:r>
    </w:p>
    <w:p>
      <w:pPr>
        <w:numPr>
          <w:ilvl w:val="0"/>
          <w:numId w:val="21"/>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中标通知书是合同的重要组成部分。</w:t>
      </w:r>
    </w:p>
    <w:p>
      <w:pPr>
        <w:spacing w:line="520" w:lineRule="exact"/>
        <w:ind w:firstLine="560"/>
        <w:rPr>
          <w:color w:val="000000" w:themeColor="text1"/>
          <w:sz w:val="24"/>
          <w14:textFill>
            <w14:solidFill>
              <w14:schemeClr w14:val="tx1"/>
            </w14:solidFill>
          </w14:textFill>
        </w:rPr>
      </w:pPr>
      <w:bookmarkStart w:id="4" w:name="_Toc476"/>
      <w:r>
        <w:rPr>
          <w:rFonts w:hint="eastAsia"/>
          <w:color w:val="000000" w:themeColor="text1"/>
          <w:sz w:val="24"/>
          <w14:textFill>
            <w14:solidFill>
              <w14:schemeClr w14:val="tx1"/>
            </w14:solidFill>
          </w14:textFill>
        </w:rPr>
        <w:t>（二）签订合同</w:t>
      </w:r>
      <w:bookmarkEnd w:id="4"/>
    </w:p>
    <w:p>
      <w:pPr>
        <w:numPr>
          <w:ilvl w:val="0"/>
          <w:numId w:val="22"/>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中标人在收到中标通知书和合同格式后三个工作日内，应派授权代表到采购人所在地与采购人签订合同。</w:t>
      </w:r>
    </w:p>
    <w:p>
      <w:pPr>
        <w:numPr>
          <w:ilvl w:val="0"/>
          <w:numId w:val="22"/>
        </w:numPr>
        <w:tabs>
          <w:tab w:val="left" w:pos="1050"/>
        </w:tabs>
        <w:spacing w:line="520" w:lineRule="exact"/>
        <w:ind w:left="0"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招标文件、中标方的投标文件及其澄清、修改文件等，均为签订合同的依据。</w:t>
      </w:r>
    </w:p>
    <w:p>
      <w:pPr>
        <w:pStyle w:val="2"/>
        <w:rPr>
          <w:color w:val="000000" w:themeColor="text1"/>
          <w14:textFill>
            <w14:solidFill>
              <w14:schemeClr w14:val="tx1"/>
            </w14:solidFill>
          </w14:textFill>
        </w:rPr>
      </w:pPr>
    </w:p>
    <w:p>
      <w:pPr>
        <w:numPr>
          <w:ilvl w:val="0"/>
          <w:numId w:val="1"/>
        </w:numPr>
        <w:spacing w:after="313" w:afterLines="100" w:line="520" w:lineRule="exact"/>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w:t>
      </w:r>
    </w:p>
    <w:p>
      <w:pPr>
        <w:widowControl/>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br w:type="page"/>
      </w:r>
    </w:p>
    <w:p>
      <w:pPr>
        <w:spacing w:line="360" w:lineRule="auto"/>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lang w:eastAsia="zh-Hans"/>
          <w14:textFill>
            <w14:solidFill>
              <w14:schemeClr w14:val="tx1"/>
            </w14:solidFill>
          </w14:textFill>
        </w:rPr>
        <w:t>附件</w:t>
      </w:r>
      <w:r>
        <w:rPr>
          <w:rFonts w:hint="eastAsia" w:ascii="黑体" w:hAnsi="黑体" w:eastAsia="黑体" w:cs="黑体"/>
          <w:color w:val="000000" w:themeColor="text1"/>
          <w:sz w:val="24"/>
          <w:lang w:val="en-US" w:eastAsia="zh-CN"/>
          <w14:textFill>
            <w14:solidFill>
              <w14:schemeClr w14:val="tx1"/>
            </w14:solidFill>
          </w14:textFill>
        </w:rPr>
        <w:t>1</w:t>
      </w:r>
      <w:r>
        <w:rPr>
          <w:rFonts w:hint="eastAsia" w:ascii="黑体" w:hAnsi="黑体" w:eastAsia="黑体" w:cs="黑体"/>
          <w:color w:val="000000" w:themeColor="text1"/>
          <w:sz w:val="24"/>
          <w:lang w:eastAsia="zh-Hans"/>
          <w14:textFill>
            <w14:solidFill>
              <w14:schemeClr w14:val="tx1"/>
            </w14:solidFill>
          </w14:textFill>
        </w:rPr>
        <w:t>：</w:t>
      </w:r>
    </w:p>
    <w:p>
      <w:pPr>
        <w:spacing w:line="360" w:lineRule="auto"/>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u w:val="single"/>
          <w:lang w:eastAsia="zh-Hans"/>
          <w14:textFill>
            <w14:solidFill>
              <w14:schemeClr w14:val="tx1"/>
            </w14:solidFill>
          </w14:textFill>
        </w:rPr>
        <w:t>委托服务</w:t>
      </w:r>
      <w:r>
        <w:rPr>
          <w:rFonts w:hint="eastAsia" w:ascii="黑体" w:hAnsi="黑体" w:eastAsia="黑体" w:cs="黑体"/>
          <w:color w:val="000000" w:themeColor="text1"/>
          <w:sz w:val="24"/>
          <w14:textFill>
            <w14:solidFill>
              <w14:schemeClr w14:val="tx1"/>
            </w14:solidFill>
          </w14:textFill>
        </w:rPr>
        <w:t>合同</w:t>
      </w:r>
    </w:p>
    <w:p>
      <w:pPr>
        <w:spacing w:line="360" w:lineRule="auto"/>
        <w:jc w:val="left"/>
        <w:rPr>
          <w:rFonts w:ascii="仿宋" w:hAnsi="仿宋" w:eastAsia="仿宋" w:cs="仿宋"/>
          <w:color w:val="000000" w:themeColor="text1"/>
          <w:sz w:val="24"/>
          <w:u w:val="single"/>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委托方（甲方）：</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住所：</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受托方（乙方）：</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住所：</w:t>
      </w:r>
    </w:p>
    <w:p>
      <w:pPr>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spacing w:line="360" w:lineRule="auto"/>
        <w:jc w:val="left"/>
        <w:rPr>
          <w:rFonts w:ascii="仿宋" w:hAnsi="仿宋" w:eastAsia="仿宋" w:cs="仿宋"/>
          <w:color w:val="000000" w:themeColor="text1"/>
          <w:sz w:val="24"/>
          <w14:textFill>
            <w14:solidFill>
              <w14:schemeClr w14:val="tx1"/>
            </w14:solidFill>
          </w14:textFill>
        </w:rPr>
      </w:pPr>
    </w:p>
    <w:p>
      <w:pPr>
        <w:autoSpaceDE w:val="0"/>
        <w:autoSpaceDN w:val="0"/>
        <w:adjustRightInd w:val="0"/>
        <w:spacing w:line="520" w:lineRule="exact"/>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甲方委托乙方提供“首届深圳律师创新与合作论坛”活动场地、会议设备、餐饮等配套组织及服务工作的相关事宜，根据《中华人民共和国民法典》等有关法律规定，双方本着平等、自愿原则，经友好协商，就实施委托事项签订本合同。</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项目内容</w:t>
      </w:r>
    </w:p>
    <w:p>
      <w:pPr>
        <w:numPr>
          <w:ilvl w:val="0"/>
          <w:numId w:val="24"/>
        </w:numPr>
        <w:spacing w:line="520" w:lineRule="exact"/>
        <w:ind w:firstLine="480" w:firstLineChars="200"/>
        <w:jc w:val="left"/>
        <w:rPr>
          <w:rFonts w:hint="eastAsia" w:ascii="仿宋_GB2312" w:hAnsi="仿宋_GB2312" w:eastAsia="仿宋_GB2312" w:cs="仿宋_GB2312"/>
          <w:color w:val="000000" w:themeColor="text1"/>
          <w:sz w:val="21"/>
          <w:u w:val="non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项目名称：</w:t>
      </w:r>
      <w:r>
        <w:rPr>
          <w:rFonts w:hint="eastAsia" w:ascii="仿宋_GB2312" w:hAnsi="仿宋_GB2312" w:eastAsia="仿宋_GB2312" w:cs="仿宋_GB2312"/>
          <w:color w:val="000000" w:themeColor="text1"/>
          <w:sz w:val="24"/>
          <w:u w:val="single"/>
          <w14:textFill>
            <w14:solidFill>
              <w14:schemeClr w14:val="tx1"/>
            </w14:solidFill>
          </w14:textFill>
        </w:rPr>
        <w:t>“首届深圳律师创新与合作论坛”场地、设备、服务采购项目</w:t>
      </w:r>
    </w:p>
    <w:p>
      <w:pPr>
        <w:numPr>
          <w:ilvl w:val="0"/>
          <w:numId w:val="24"/>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项目内容：</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在合同约定的期限内</w:t>
      </w:r>
      <w:r>
        <w:rPr>
          <w:rFonts w:hint="eastAsia" w:ascii="仿宋_GB2312" w:hAnsi="仿宋_GB2312" w:eastAsia="仿宋_GB2312" w:cs="仿宋_GB2312"/>
          <w:color w:val="000000" w:themeColor="text1"/>
          <w:sz w:val="24"/>
          <w:lang w:val="en-US" w:eastAsia="zh-CN"/>
          <w14:textFill>
            <w14:solidFill>
              <w14:schemeClr w14:val="tx1"/>
            </w14:solidFill>
          </w14:textFill>
        </w:rPr>
        <w:t>2023</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日--</w:t>
      </w:r>
      <w:r>
        <w:rPr>
          <w:rFonts w:hint="eastAsia" w:ascii="仿宋_GB2312" w:hAnsi="仿宋_GB2312" w:eastAsia="仿宋_GB2312" w:cs="仿宋_GB2312"/>
          <w:color w:val="000000" w:themeColor="text1"/>
          <w:sz w:val="24"/>
          <w:lang w:val="en-US" w:eastAsia="zh-CN"/>
          <w14:textFill>
            <w14:solidFill>
              <w14:schemeClr w14:val="tx1"/>
            </w14:solidFill>
          </w14:textFill>
        </w:rPr>
        <w:t>2023</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日，按委托单位的要求，完成首届深圳律师创新与合作论坛活动场地、设备、服务采购工作。</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委托期限</w:t>
      </w:r>
    </w:p>
    <w:p>
      <w:pPr>
        <w:numPr>
          <w:ilvl w:val="0"/>
          <w:numId w:val="25"/>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乙方应于</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日前完成项目任务，并将项目成果交付给甲方验收。</w:t>
      </w:r>
    </w:p>
    <w:p>
      <w:pPr>
        <w:numPr>
          <w:ilvl w:val="0"/>
          <w:numId w:val="25"/>
        </w:numPr>
        <w:spacing w:line="52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因乙方交付成果未通过验收而进行整改的，也应在上述日期之前完成</w:t>
      </w:r>
      <w:r>
        <w:rPr>
          <w:rFonts w:hint="eastAsia" w:ascii="仿宋" w:hAnsi="仿宋" w:eastAsia="仿宋" w:cs="仿宋"/>
          <w:color w:val="000000" w:themeColor="text1"/>
          <w:sz w:val="24"/>
          <w14:textFill>
            <w14:solidFill>
              <w14:schemeClr w14:val="tx1"/>
            </w14:solidFill>
          </w14:textFill>
        </w:rPr>
        <w:t>。</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乙方人员配置</w:t>
      </w:r>
    </w:p>
    <w:p>
      <w:pPr>
        <w:numPr>
          <w:ilvl w:val="0"/>
          <w:numId w:val="26"/>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为实施本项目，乙方指定</w:t>
      </w:r>
      <w:r>
        <w:rPr>
          <w:rFonts w:hint="eastAsia" w:ascii="仿宋_GB2312" w:hAnsi="仿宋_GB2312" w:eastAsia="仿宋_GB2312" w:cs="仿宋_GB2312"/>
          <w:color w:val="000000" w:themeColor="text1"/>
          <w:sz w:val="24"/>
          <w:lang w:val="en-US" w:eastAsia="zh-CN"/>
          <w14:textFill>
            <w14:solidFill>
              <w14:schemeClr w14:val="tx1"/>
            </w14:solidFill>
          </w14:textFill>
        </w:rPr>
        <w:t>XX</w:t>
      </w:r>
      <w:r>
        <w:rPr>
          <w:rFonts w:hint="eastAsia" w:ascii="仿宋_GB2312" w:hAnsi="仿宋_GB2312" w:eastAsia="仿宋_GB2312" w:cs="仿宋_GB2312"/>
          <w:color w:val="000000" w:themeColor="text1"/>
          <w:sz w:val="24"/>
          <w14:textFill>
            <w14:solidFill>
              <w14:schemeClr w14:val="tx1"/>
            </w14:solidFill>
          </w14:textFill>
        </w:rPr>
        <w:t>为项目对接人。乙方应配备项目工作人员</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名。其中：</w:t>
      </w:r>
      <w:r>
        <w:rPr>
          <w:rFonts w:hint="eastAsia" w:ascii="仿宋_GB2312" w:hAnsi="仿宋_GB2312" w:eastAsia="仿宋_GB2312" w:cs="仿宋_GB2312"/>
          <w:color w:val="000000" w:themeColor="text1"/>
          <w:sz w:val="24"/>
          <w:u w:val="single"/>
          <w14:textFill>
            <w14:solidFill>
              <w14:schemeClr w14:val="tx1"/>
            </w14:solidFill>
          </w14:textFill>
        </w:rPr>
        <w:t>（人员姓名及职称）</w:t>
      </w:r>
      <w:r>
        <w:rPr>
          <w:rFonts w:hint="eastAsia" w:ascii="仿宋_GB2312" w:hAnsi="仿宋_GB2312" w:eastAsia="仿宋_GB2312" w:cs="仿宋_GB2312"/>
          <w:color w:val="000000" w:themeColor="text1"/>
          <w:sz w:val="24"/>
          <w14:textFill>
            <w14:solidFill>
              <w14:schemeClr w14:val="tx1"/>
            </w14:solidFill>
          </w14:textFill>
        </w:rPr>
        <w:t>。</w:t>
      </w:r>
    </w:p>
    <w:p>
      <w:pPr>
        <w:numPr>
          <w:ilvl w:val="0"/>
          <w:numId w:val="26"/>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乙方保证上述工作人员信息的真实性。未经甲方同意，乙方不得更换工作人员，并对工作人员在工作中的行为承担最终法律责任。</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委托费用及支付</w:t>
      </w:r>
    </w:p>
    <w:p>
      <w:pPr>
        <w:numPr>
          <w:ilvl w:val="0"/>
          <w:numId w:val="27"/>
        </w:numPr>
        <w:spacing w:line="520" w:lineRule="exact"/>
        <w:ind w:firstLine="480" w:firstLineChars="200"/>
        <w:jc w:val="left"/>
        <w:rPr>
          <w:rFonts w:hint="eastAsia"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甲方就委托事项向乙方支付的费用总额为人民币</w:t>
      </w:r>
      <w:r>
        <w:rPr>
          <w:rFonts w:hint="eastAsia" w:ascii="仿宋_GB2312" w:hAnsi="仿宋_GB2312" w:eastAsia="仿宋_GB2312" w:cs="仿宋_GB2312"/>
          <w:color w:val="000000" w:themeColor="text1"/>
          <w:sz w:val="24"/>
          <w:lang w:val="en-US" w:eastAsia="zh-CN"/>
          <w14:textFill>
            <w14:solidFill>
              <w14:schemeClr w14:val="tx1"/>
            </w14:solidFill>
          </w14:textFill>
        </w:rPr>
        <w:t>X元</w:t>
      </w:r>
      <w:r>
        <w:rPr>
          <w:rFonts w:hint="eastAsia" w:ascii="仿宋_GB2312" w:hAnsi="仿宋_GB2312" w:eastAsia="仿宋_GB2312" w:cs="仿宋_GB2312"/>
          <w:color w:val="000000" w:themeColor="text1"/>
          <w:sz w:val="24"/>
          <w:u w:val="single"/>
          <w14:textFill>
            <w14:solidFill>
              <w14:schemeClr w14:val="tx1"/>
            </w14:solidFill>
          </w14:textFill>
        </w:rPr>
        <w:t>（小写：元）</w:t>
      </w:r>
      <w:r>
        <w:rPr>
          <w:rFonts w:hint="eastAsia" w:ascii="仿宋_GB2312" w:hAnsi="仿宋_GB2312" w:eastAsia="仿宋_GB2312" w:cs="仿宋_GB2312"/>
          <w:color w:val="000000" w:themeColor="text1"/>
          <w:sz w:val="24"/>
          <w14:textFill>
            <w14:solidFill>
              <w14:schemeClr w14:val="tx1"/>
            </w14:solidFill>
          </w14:textFill>
        </w:rPr>
        <w:t>，该费用包含但不限于乙方所承担的税费、场地使用费、会议设备使用费、服务工作人员报酬、</w:t>
      </w:r>
      <w:r>
        <w:rPr>
          <w:rFonts w:hint="eastAsia" w:ascii="仿宋_GB2312" w:hAnsi="仿宋_GB2312" w:eastAsia="仿宋_GB2312" w:cs="仿宋_GB2312"/>
          <w:color w:val="000000" w:themeColor="text1"/>
          <w:sz w:val="24"/>
          <w:lang w:eastAsia="zh-Hans"/>
          <w14:textFill>
            <w14:solidFill>
              <w14:schemeClr w14:val="tx1"/>
            </w14:solidFill>
          </w14:textFill>
        </w:rPr>
        <w:t>参会人员的</w:t>
      </w:r>
      <w:r>
        <w:rPr>
          <w:rFonts w:hint="eastAsia" w:ascii="仿宋_GB2312" w:hAnsi="仿宋_GB2312" w:eastAsia="仿宋_GB2312" w:cs="仿宋_GB2312"/>
          <w:color w:val="000000" w:themeColor="text1"/>
          <w:sz w:val="24"/>
          <w:lang w:val="en-US" w:eastAsia="zh-CN"/>
          <w14:textFill>
            <w14:solidFill>
              <w14:schemeClr w14:val="tx1"/>
            </w14:solidFill>
          </w14:textFill>
        </w:rPr>
        <w:t>餐饮费</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住宿费</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茶歇费</w:t>
      </w:r>
      <w:r>
        <w:rPr>
          <w:rFonts w:hint="eastAsia" w:ascii="仿宋_GB2312" w:hAnsi="仿宋_GB2312" w:eastAsia="仿宋_GB2312" w:cs="仿宋_GB2312"/>
          <w:color w:val="000000" w:themeColor="text1"/>
          <w:sz w:val="24"/>
          <w14:textFill>
            <w14:solidFill>
              <w14:schemeClr w14:val="tx1"/>
            </w14:solidFill>
          </w14:textFill>
        </w:rPr>
        <w:t>以及合理的利润等。除经协商一致变更本合同外，甲方无需再向乙方支付任何款项。</w:t>
      </w:r>
    </w:p>
    <w:p>
      <w:pPr>
        <w:numPr>
          <w:ilvl w:val="0"/>
          <w:numId w:val="27"/>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乙方承诺本《</w:t>
      </w:r>
      <w:r>
        <w:rPr>
          <w:rFonts w:hint="eastAsia" w:ascii="仿宋_GB2312" w:hAnsi="仿宋_GB2312" w:eastAsia="仿宋_GB2312" w:cs="仿宋_GB2312"/>
          <w:color w:val="000000" w:themeColor="text1"/>
          <w:sz w:val="24"/>
          <w:lang w:val="en-US" w:eastAsia="zh-CN"/>
          <w14:textFill>
            <w14:solidFill>
              <w14:schemeClr w14:val="tx1"/>
            </w14:solidFill>
          </w14:textFill>
        </w:rPr>
        <w:t>委托</w:t>
      </w:r>
      <w:r>
        <w:rPr>
          <w:rFonts w:hint="eastAsia" w:ascii="仿宋_GB2312" w:hAnsi="仿宋_GB2312" w:eastAsia="仿宋_GB2312" w:cs="仿宋_GB2312"/>
          <w:color w:val="000000" w:themeColor="text1"/>
          <w:sz w:val="24"/>
          <w:lang w:eastAsia="zh-CN"/>
          <w14:textFill>
            <w14:solidFill>
              <w14:schemeClr w14:val="tx1"/>
            </w14:solidFill>
          </w14:textFill>
        </w:rPr>
        <w:t>服务</w:t>
      </w:r>
      <w:r>
        <w:rPr>
          <w:rFonts w:hint="eastAsia" w:ascii="仿宋_GB2312" w:hAnsi="仿宋_GB2312" w:eastAsia="仿宋_GB2312" w:cs="仿宋_GB2312"/>
          <w:color w:val="000000" w:themeColor="text1"/>
          <w:sz w:val="24"/>
          <w:lang w:val="en-US" w:eastAsia="zh-CN"/>
          <w14:textFill>
            <w14:solidFill>
              <w14:schemeClr w14:val="tx1"/>
            </w14:solidFill>
          </w14:textFill>
        </w:rPr>
        <w:t>合同</w:t>
      </w:r>
      <w:r>
        <w:rPr>
          <w:rFonts w:hint="eastAsia" w:ascii="仿宋_GB2312" w:hAnsi="仿宋_GB2312" w:eastAsia="仿宋_GB2312" w:cs="仿宋_GB2312"/>
          <w:color w:val="000000" w:themeColor="text1"/>
          <w:sz w:val="24"/>
          <w14:textFill>
            <w14:solidFill>
              <w14:schemeClr w14:val="tx1"/>
            </w14:solidFill>
          </w14:textFill>
        </w:rPr>
        <w:t>》及附件所列项目均为乙方所必须履行的合同义务，如有未能履行的，乙方应按具体未能完成的项目向甲方退费。</w:t>
      </w:r>
    </w:p>
    <w:p>
      <w:pPr>
        <w:numPr>
          <w:ilvl w:val="0"/>
          <w:numId w:val="27"/>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在活动执行过程中经双方书面协商后可对《</w:t>
      </w:r>
      <w:r>
        <w:rPr>
          <w:rFonts w:hint="eastAsia" w:ascii="仿宋_GB2312" w:hAnsi="仿宋_GB2312" w:eastAsia="仿宋_GB2312" w:cs="仿宋_GB2312"/>
          <w:color w:val="000000" w:themeColor="text1"/>
          <w:sz w:val="24"/>
          <w:lang w:val="en-US" w:eastAsia="zh-CN"/>
          <w14:textFill>
            <w14:solidFill>
              <w14:schemeClr w14:val="tx1"/>
            </w14:solidFill>
          </w14:textFill>
        </w:rPr>
        <w:t>委托</w:t>
      </w:r>
      <w:r>
        <w:rPr>
          <w:rFonts w:hint="eastAsia" w:ascii="仿宋_GB2312" w:hAnsi="仿宋_GB2312" w:eastAsia="仿宋_GB2312" w:cs="仿宋_GB2312"/>
          <w:color w:val="000000" w:themeColor="text1"/>
          <w:sz w:val="24"/>
          <w:lang w:eastAsia="zh-CN"/>
          <w14:textFill>
            <w14:solidFill>
              <w14:schemeClr w14:val="tx1"/>
            </w14:solidFill>
          </w14:textFill>
        </w:rPr>
        <w:t>服务</w:t>
      </w:r>
      <w:r>
        <w:rPr>
          <w:rFonts w:hint="eastAsia" w:ascii="仿宋_GB2312" w:hAnsi="仿宋_GB2312" w:eastAsia="仿宋_GB2312" w:cs="仿宋_GB2312"/>
          <w:color w:val="000000" w:themeColor="text1"/>
          <w:sz w:val="24"/>
          <w:lang w:val="en-US" w:eastAsia="zh-CN"/>
          <w14:textFill>
            <w14:solidFill>
              <w14:schemeClr w14:val="tx1"/>
            </w14:solidFill>
          </w14:textFill>
        </w:rPr>
        <w:t>合同</w:t>
      </w:r>
      <w:r>
        <w:rPr>
          <w:rFonts w:hint="eastAsia" w:ascii="仿宋_GB2312" w:hAnsi="仿宋_GB2312" w:eastAsia="仿宋_GB2312" w:cs="仿宋_GB2312"/>
          <w:color w:val="000000" w:themeColor="text1"/>
          <w:sz w:val="24"/>
          <w14:textFill>
            <w14:solidFill>
              <w14:schemeClr w14:val="tx1"/>
            </w14:solidFill>
          </w14:textFill>
        </w:rPr>
        <w:t>》及附件所列项目进行变更、增加或删减，涉及变更、增加或删减的项目</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根据实际情况结算。</w:t>
      </w:r>
    </w:p>
    <w:p>
      <w:pPr>
        <w:numPr>
          <w:ilvl w:val="0"/>
          <w:numId w:val="27"/>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本合同按以下要求付款：</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本合同签订后且乙方提供符合规定的发票后个工作日内，甲方向乙方支付合同总额的</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%，即人民币</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u w:val="single"/>
          <w14:textFill>
            <w14:solidFill>
              <w14:schemeClr w14:val="tx1"/>
            </w14:solidFill>
          </w14:textFill>
        </w:rPr>
        <w:t>元</w:t>
      </w:r>
      <w:r>
        <w:rPr>
          <w:rFonts w:hint="eastAsia" w:ascii="仿宋_GB2312" w:hAnsi="仿宋_GB2312" w:eastAsia="仿宋_GB2312" w:cs="仿宋_GB2312"/>
          <w:color w:val="000000" w:themeColor="text1"/>
          <w:sz w:val="24"/>
          <w14:textFill>
            <w14:solidFill>
              <w14:schemeClr w14:val="tx1"/>
            </w14:solidFill>
          </w14:textFill>
        </w:rPr>
        <w:t>（小写：</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u w:val="single"/>
          <w14:textFill>
            <w14:solidFill>
              <w14:schemeClr w14:val="tx1"/>
            </w14:solidFill>
          </w14:textFill>
        </w:rPr>
        <w:t>元</w:t>
      </w:r>
      <w:r>
        <w:rPr>
          <w:rFonts w:hint="eastAsia" w:ascii="仿宋_GB2312" w:hAnsi="仿宋_GB2312" w:eastAsia="仿宋_GB2312" w:cs="仿宋_GB2312"/>
          <w:color w:val="000000" w:themeColor="text1"/>
          <w:sz w:val="24"/>
          <w14:textFill>
            <w14:solidFill>
              <w14:schemeClr w14:val="tx1"/>
            </w14:solidFill>
          </w14:textFill>
        </w:rPr>
        <w:t>）；在活动</w:t>
      </w:r>
      <w:r>
        <w:rPr>
          <w:rFonts w:hint="eastAsia" w:ascii="仿宋_GB2312" w:hAnsi="仿宋_GB2312" w:eastAsia="仿宋_GB2312" w:cs="仿宋_GB2312"/>
          <w:color w:val="000000" w:themeColor="text1"/>
          <w:sz w:val="24"/>
          <w:lang w:val="en-US" w:eastAsia="zh-CN"/>
          <w14:textFill>
            <w14:solidFill>
              <w14:schemeClr w14:val="tx1"/>
            </w14:solidFill>
          </w14:textFill>
        </w:rPr>
        <w:t>举办</w:t>
      </w:r>
      <w:r>
        <w:rPr>
          <w:rFonts w:hint="eastAsia" w:ascii="仿宋_GB2312" w:hAnsi="仿宋_GB2312" w:eastAsia="仿宋_GB2312" w:cs="仿宋_GB2312"/>
          <w:color w:val="000000" w:themeColor="text1"/>
          <w:sz w:val="24"/>
          <w14:textFill>
            <w14:solidFill>
              <w14:schemeClr w14:val="tx1"/>
            </w14:solidFill>
          </w14:textFill>
        </w:rPr>
        <w:t>完毕且</w:t>
      </w:r>
      <w:r>
        <w:rPr>
          <w:rFonts w:hint="eastAsia" w:ascii="仿宋_GB2312" w:hAnsi="仿宋_GB2312" w:eastAsia="仿宋_GB2312" w:cs="仿宋_GB2312"/>
          <w:color w:val="000000" w:themeColor="text1"/>
          <w:sz w:val="24"/>
          <w:lang w:val="en-US" w:eastAsia="zh-CN"/>
          <w14:textFill>
            <w14:solidFill>
              <w14:schemeClr w14:val="tx1"/>
            </w14:solidFill>
          </w14:textFill>
        </w:rPr>
        <w:t>乙方</w:t>
      </w:r>
      <w:r>
        <w:rPr>
          <w:rFonts w:hint="eastAsia" w:ascii="仿宋_GB2312" w:hAnsi="仿宋_GB2312" w:eastAsia="仿宋_GB2312" w:cs="仿宋_GB2312"/>
          <w:color w:val="000000" w:themeColor="text1"/>
          <w:sz w:val="24"/>
          <w14:textFill>
            <w14:solidFill>
              <w14:schemeClr w14:val="tx1"/>
            </w14:solidFill>
          </w14:textFill>
        </w:rPr>
        <w:t>提供合格发票后五个工作日内根据实际情况结算并支付完毕，甲方向乙方支付合同总额的</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%，即人民币</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u w:val="single"/>
          <w14:textFill>
            <w14:solidFill>
              <w14:schemeClr w14:val="tx1"/>
            </w14:solidFill>
          </w14:textFill>
        </w:rPr>
        <w:t>万</w:t>
      </w:r>
      <w:r>
        <w:rPr>
          <w:rFonts w:hint="eastAsia" w:ascii="仿宋_GB2312" w:hAnsi="仿宋_GB2312" w:eastAsia="仿宋_GB2312" w:cs="仿宋_GB2312"/>
          <w:color w:val="000000" w:themeColor="text1"/>
          <w:sz w:val="24"/>
          <w14:textFill>
            <w14:solidFill>
              <w14:schemeClr w14:val="tx1"/>
            </w14:solidFill>
          </w14:textFill>
        </w:rPr>
        <w:t>元（小写：</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w:t>
      </w:r>
    </w:p>
    <w:p>
      <w:pPr>
        <w:numPr>
          <w:ilvl w:val="0"/>
          <w:numId w:val="27"/>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乙方银行账户信息：</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开户名：</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开户行：</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账号：</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履约保函</w:t>
      </w:r>
    </w:p>
    <w:p>
      <w:pPr>
        <w:spacing w:line="520" w:lineRule="exact"/>
        <w:ind w:left="0"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w:t>
      </w:r>
    </w:p>
    <w:p>
      <w:pPr>
        <w:spacing w:line="520" w:lineRule="exact"/>
        <w:ind w:left="0"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无履约保函。</w:t>
      </w:r>
    </w:p>
    <w:p>
      <w:pPr>
        <w:spacing w:line="520" w:lineRule="exact"/>
        <w:ind w:left="0"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□有履约保函。乙方应于合同签订后日内向甲方提供银行出具的不可撤销履约保函。在乙方承担支付义务或者赔偿责任时，甲方有权要求银行无条件支付款项。保函的具体要求由双方另行确定。</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知识产权</w:t>
      </w:r>
    </w:p>
    <w:p>
      <w:pPr>
        <w:numPr>
          <w:ilvl w:val="0"/>
          <w:numId w:val="28"/>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在项目实施过程中不得侵犯第三人知识产权以及其他权益。需要使用第三人知识产权的，乙方应取得权利人许可或者授权并由乙方承担费用，如因乙方设计侵犯他人知识产权，导致甲方被追责的，乙方应承担由此产生的一切法律后果。</w:t>
      </w:r>
    </w:p>
    <w:p>
      <w:pPr>
        <w:numPr>
          <w:ilvl w:val="0"/>
          <w:numId w:val="28"/>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除第三人依法享有知识产权的除外，乙方实施本项目所形成成果的知识产权归甲方所有，未经甲方许可，乙方不得随意使用。</w:t>
      </w:r>
    </w:p>
    <w:p>
      <w:pPr>
        <w:numPr>
          <w:ilvl w:val="0"/>
          <w:numId w:val="23"/>
        </w:numPr>
        <w:spacing w:line="520" w:lineRule="exact"/>
        <w:ind w:hanging="318"/>
        <w:jc w:val="left"/>
        <w:rPr>
          <w:rFonts w:ascii="黑体" w:hAnsi="黑体" w:eastAsia="黑体" w:cs="黑体"/>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不可</w:t>
      </w:r>
      <w:r>
        <w:rPr>
          <w:rFonts w:hint="eastAsia" w:ascii="黑体" w:hAnsi="黑体" w:eastAsia="黑体" w:cs="黑体"/>
          <w:bCs/>
          <w:color w:val="000000" w:themeColor="text1"/>
          <w:sz w:val="24"/>
          <w:lang w:eastAsia="zh-CN"/>
          <w14:textFill>
            <w14:solidFill>
              <w14:schemeClr w14:val="tx1"/>
            </w14:solidFill>
          </w14:textFill>
        </w:rPr>
        <w:t>抗力</w:t>
      </w:r>
      <w:r>
        <w:rPr>
          <w:rFonts w:hint="eastAsia" w:ascii="黑体" w:hAnsi="黑体" w:eastAsia="黑体" w:cs="黑体"/>
          <w:bCs/>
          <w:color w:val="000000" w:themeColor="text1"/>
          <w:sz w:val="24"/>
          <w14:textFill>
            <w14:solidFill>
              <w14:schemeClr w14:val="tx1"/>
            </w14:solidFill>
          </w14:textFill>
        </w:rPr>
        <w:t>因素</w:t>
      </w:r>
    </w:p>
    <w:p>
      <w:pPr>
        <w:numPr>
          <w:ilvl w:val="255"/>
          <w:numId w:val="0"/>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如遇不可抗力的外界因素（暴雨、地震、台风、暴风、政治活动、政策限制等）而使活动不能如期进行的，不视为双方违约，双方互免责任。如相关设备已运抵现场，甲方应根据实际情况适当补偿乙方。</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保密义务</w:t>
      </w:r>
    </w:p>
    <w:p>
      <w:pPr>
        <w:numPr>
          <w:ilvl w:val="0"/>
          <w:numId w:val="29"/>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甲乙双方对知悉对方的财务数据、合同价款、未披露的政策、诉讼方案以及为实施项目提供给对方的第三方的商业秘密等负有保密义务。</w:t>
      </w:r>
    </w:p>
    <w:p>
      <w:pPr>
        <w:numPr>
          <w:ilvl w:val="0"/>
          <w:numId w:val="29"/>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合同履行完毕或者终止不视为解除保密义务，双方仍应承担保密义务。</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其他权利和义务</w:t>
      </w:r>
    </w:p>
    <w:p>
      <w:pPr>
        <w:numPr>
          <w:ilvl w:val="0"/>
          <w:numId w:val="30"/>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甲方有权监督、检查、了解乙方工作开展情况，并有权对乙方的工作提出建议。</w:t>
      </w:r>
    </w:p>
    <w:p>
      <w:pPr>
        <w:numPr>
          <w:ilvl w:val="0"/>
          <w:numId w:val="30"/>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甲方应当配合乙方实施本项目，提供实施项目必要的有关资料。</w:t>
      </w:r>
    </w:p>
    <w:p>
      <w:pPr>
        <w:numPr>
          <w:ilvl w:val="0"/>
          <w:numId w:val="30"/>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甲方有权根据实际情况变更，适当变更工作内容及工作要求，并根据工作要求对委托的事项进行验收，并就验收不合格部分，要求乙方修改，经修改仍未达甲方要求，甲方有权扣减相应的费用或以同等价格更换服务目。</w:t>
      </w:r>
    </w:p>
    <w:p>
      <w:pPr>
        <w:numPr>
          <w:ilvl w:val="0"/>
          <w:numId w:val="30"/>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乙方负责提供活动场地、活动设备物料，并保证所提供的场地及设备能正常使用；</w:t>
      </w:r>
    </w:p>
    <w:p>
      <w:pPr>
        <w:numPr>
          <w:ilvl w:val="0"/>
          <w:numId w:val="30"/>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如乙方所提供的设备物料在活动过程中未能正常运作或出现时间拖延，由此造成甲方损失（包括甲方</w:t>
      </w:r>
      <w:r>
        <w:rPr>
          <w:rFonts w:hint="eastAsia" w:ascii="仿宋_GB2312" w:hAnsi="仿宋_GB2312" w:eastAsia="仿宋_GB2312" w:cs="仿宋_GB2312"/>
          <w:bCs/>
          <w:color w:val="000000" w:themeColor="text1"/>
          <w:sz w:val="24"/>
          <w:lang w:val="en-US" w:eastAsia="zh-CN"/>
          <w14:textFill>
            <w14:solidFill>
              <w14:schemeClr w14:val="tx1"/>
            </w14:solidFill>
          </w14:textFill>
        </w:rPr>
        <w:t>无法顺利</w:t>
      </w:r>
      <w:r>
        <w:rPr>
          <w:rFonts w:hint="eastAsia" w:ascii="仿宋_GB2312" w:hAnsi="仿宋_GB2312" w:eastAsia="仿宋_GB2312" w:cs="仿宋_GB2312"/>
          <w:bCs/>
          <w:color w:val="000000" w:themeColor="text1"/>
          <w:sz w:val="24"/>
          <w14:textFill>
            <w14:solidFill>
              <w14:schemeClr w14:val="tx1"/>
            </w14:solidFill>
          </w14:textFill>
        </w:rPr>
        <w:t>活动举办或展示效果不佳等负面影响造成的间接损失）的，乙方应当承担相应的赔偿责任。</w:t>
      </w:r>
    </w:p>
    <w:p>
      <w:pPr>
        <w:numPr>
          <w:ilvl w:val="0"/>
          <w:numId w:val="30"/>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乙方确保其所</w:t>
      </w:r>
      <w:r>
        <w:rPr>
          <w:rFonts w:hint="eastAsia" w:ascii="仿宋_GB2312" w:hAnsi="仿宋_GB2312" w:eastAsia="仿宋_GB2312" w:cs="仿宋_GB2312"/>
          <w:bCs/>
          <w:color w:val="000000" w:themeColor="text1"/>
          <w:sz w:val="24"/>
          <w:lang w:eastAsia="zh-CN"/>
          <w14:textFill>
            <w14:solidFill>
              <w14:schemeClr w14:val="tx1"/>
            </w14:solidFill>
          </w14:textFill>
        </w:rPr>
        <w:t>提供</w:t>
      </w:r>
      <w:r>
        <w:rPr>
          <w:rFonts w:hint="eastAsia" w:ascii="仿宋_GB2312" w:hAnsi="仿宋_GB2312" w:eastAsia="仿宋_GB2312" w:cs="仿宋_GB2312"/>
          <w:bCs/>
          <w:color w:val="000000" w:themeColor="text1"/>
          <w:sz w:val="24"/>
          <w:lang w:val="en-US" w:eastAsia="zh-CN"/>
          <w14:textFill>
            <w14:solidFill>
              <w14:schemeClr w14:val="tx1"/>
            </w14:solidFill>
          </w14:textFill>
        </w:rPr>
        <w:t>的</w:t>
      </w:r>
      <w:r>
        <w:rPr>
          <w:rFonts w:hint="eastAsia" w:ascii="仿宋_GB2312" w:hAnsi="仿宋_GB2312" w:eastAsia="仿宋_GB2312" w:cs="仿宋_GB2312"/>
          <w:bCs/>
          <w:color w:val="000000" w:themeColor="text1"/>
          <w:sz w:val="24"/>
          <w14:textFill>
            <w14:solidFill>
              <w14:schemeClr w14:val="tx1"/>
            </w14:solidFill>
          </w14:textFill>
        </w:rPr>
        <w:t>设备、搭建物的安全，如因乙方的设备、搭建物而导致人身伤害或导致甲方/第三方财务损失的，乙方承担全部责任；</w:t>
      </w:r>
    </w:p>
    <w:p>
      <w:pPr>
        <w:numPr>
          <w:ilvl w:val="0"/>
          <w:numId w:val="30"/>
        </w:numPr>
        <w:spacing w:line="520" w:lineRule="exact"/>
        <w:ind w:firstLine="480" w:firstLineChars="200"/>
        <w:jc w:val="left"/>
        <w:rPr>
          <w:rFonts w:ascii="仿宋" w:hAnsi="仿宋" w:eastAsia="仿宋" w:cs="仿宋"/>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对策划执行甲方论坛活动中获取或产生的甲方相关数据信息（包括但不限于录音、录像、摄影、图文数据等）负有保密义务，未经甲方书面同意，不得向任何人第三方提供，如乙方或乙方人员擅自向第三方提供，乙方应承担由此产生的一切法律后果。</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合同转让</w:t>
      </w:r>
    </w:p>
    <w:p>
      <w:p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未经甲方同意，乙方不得将本合同项目的任务全部或者一部分转委托给第三人。</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违约责任</w:t>
      </w:r>
    </w:p>
    <w:p>
      <w:pPr>
        <w:numPr>
          <w:ilvl w:val="0"/>
          <w:numId w:val="31"/>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乙方未在约定期限内完成项目内容的，每延迟一日按照合同总金额千分之一的标准向甲方支付违约金。延迟超过十日的，甲方有权解除合同并要求乙方返还已经支付的款项，未支付的不再支付。</w:t>
      </w:r>
    </w:p>
    <w:p>
      <w:pPr>
        <w:numPr>
          <w:ilvl w:val="0"/>
          <w:numId w:val="31"/>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乙方交付的成果验收不合格的，经甲方要求整改，再次验收仍不合格的，甲方有权解除合同、要求乙方返还已经支付的款项并支付合同总额20%的违约金。</w:t>
      </w:r>
    </w:p>
    <w:p>
      <w:pPr>
        <w:numPr>
          <w:ilvl w:val="0"/>
          <w:numId w:val="31"/>
        </w:numPr>
        <w:spacing w:line="520" w:lineRule="exact"/>
        <w:ind w:firstLine="480" w:firstLineChars="200"/>
        <w:jc w:val="lef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因乙方实施本项目过程中侵犯第三人合法权益或者违约导致甲方承担赔偿责任的，甲方有权向乙方追偿并有权解除合同、要求乙方返还已经支付的款项并支付合同总额20%的违约金。</w:t>
      </w:r>
    </w:p>
    <w:p>
      <w:pPr>
        <w:numPr>
          <w:ilvl w:val="0"/>
          <w:numId w:val="31"/>
        </w:numPr>
        <w:spacing w:line="520" w:lineRule="exact"/>
        <w:ind w:firstLine="480" w:firstLineChars="200"/>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乙方无正当理由解除合同的，应向甲方支付合同总额20%的违约金。</w:t>
      </w:r>
    </w:p>
    <w:p>
      <w:pPr>
        <w:numPr>
          <w:ilvl w:val="0"/>
          <w:numId w:val="31"/>
        </w:numPr>
        <w:spacing w:line="520" w:lineRule="exact"/>
        <w:ind w:firstLine="480" w:firstLineChars="200"/>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甲方违约的，应按照《中华人民共和国民法典》有关规定承担违约责任。</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争议解决</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双方因履行本合同发生争议的，可协商解决，无法协商解决的：</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□应向深圳仲裁委提请仲裁，仲裁适用仲裁时生效的规则，仲裁地为深圳。</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□应向华南国际经济贸易仲裁委员会（深圳国际仲裁院）提请仲裁，仲裁适用仲裁时生效的规则，仲裁地为深圳。</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应向甲方住所地有管辖权的人民法院提起诉讼。</w:t>
      </w:r>
    </w:p>
    <w:p>
      <w:pPr>
        <w:numPr>
          <w:ilvl w:val="0"/>
          <w:numId w:val="23"/>
        </w:numPr>
        <w:spacing w:line="520" w:lineRule="exact"/>
        <w:ind w:hanging="318"/>
        <w:jc w:val="left"/>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附则</w:t>
      </w:r>
    </w:p>
    <w:p>
      <w:pPr>
        <w:numPr>
          <w:ilvl w:val="0"/>
          <w:numId w:val="32"/>
        </w:numPr>
        <w:spacing w:line="520" w:lineRule="exact"/>
        <w:ind w:firstLine="480" w:firstLineChars="200"/>
        <w:jc w:val="left"/>
        <w:rPr>
          <w:rFonts w:hint="eastAsia" w:ascii="仿宋_GB2312" w:hAnsi="仿宋_GB2312" w:eastAsia="仿宋_GB2312" w:cs="仿宋_GB2312"/>
          <w:color w:val="000000" w:themeColor="text1"/>
          <w:sz w:val="24"/>
          <w:u w:val="non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本合同□无附件/</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有附件，附件包括</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p>
    <w:p>
      <w:pPr>
        <w:numPr>
          <w:ilvl w:val="0"/>
          <w:numId w:val="32"/>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对本合同的变更必须通过书面形式进行。</w:t>
      </w:r>
    </w:p>
    <w:p>
      <w:pPr>
        <w:numPr>
          <w:ilvl w:val="0"/>
          <w:numId w:val="32"/>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本合同自双方授权代表签字并盖章后生效。</w:t>
      </w:r>
    </w:p>
    <w:p>
      <w:pPr>
        <w:numPr>
          <w:ilvl w:val="0"/>
          <w:numId w:val="32"/>
        </w:num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本合同一式</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份，甲方执</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份，乙方执</w:t>
      </w:r>
      <w:r>
        <w:rPr>
          <w:rFonts w:hint="eastAsia" w:ascii="仿宋_GB2312" w:hAnsi="仿宋_GB2312" w:eastAsia="仿宋_GB2312" w:cs="仿宋_GB2312"/>
          <w:color w:val="000000" w:themeColor="text1"/>
          <w:sz w:val="24"/>
          <w:lang w:val="en-US" w:eastAsia="zh-CN"/>
          <w14:textFill>
            <w14:solidFill>
              <w14:schemeClr w14:val="tx1"/>
            </w14:solidFill>
          </w14:textFill>
        </w:rPr>
        <w:t>X</w:t>
      </w:r>
      <w:r>
        <w:rPr>
          <w:rFonts w:hint="eastAsia" w:ascii="仿宋_GB2312" w:hAnsi="仿宋_GB2312" w:eastAsia="仿宋_GB2312" w:cs="仿宋_GB2312"/>
          <w:color w:val="000000" w:themeColor="text1"/>
          <w:sz w:val="24"/>
          <w14:textFill>
            <w14:solidFill>
              <w14:schemeClr w14:val="tx1"/>
            </w14:solidFill>
          </w14:textFill>
        </w:rPr>
        <w:t>份，具有同等法律效力。</w:t>
      </w:r>
    </w:p>
    <w:p>
      <w:pPr>
        <w:spacing w:line="520" w:lineRule="exact"/>
        <w:jc w:val="left"/>
        <w:rPr>
          <w:rFonts w:ascii="仿宋" w:hAnsi="仿宋" w:eastAsia="仿宋" w:cs="仿宋"/>
          <w:color w:val="000000" w:themeColor="text1"/>
          <w:sz w:val="24"/>
          <w14:textFill>
            <w14:solidFill>
              <w14:schemeClr w14:val="tx1"/>
            </w14:solidFill>
          </w14:textFill>
        </w:rPr>
      </w:pPr>
    </w:p>
    <w:p>
      <w:pPr>
        <w:spacing w:line="520" w:lineRule="exact"/>
        <w:ind w:firstLine="482" w:firstLineChars="200"/>
        <w:jc w:val="lef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甲方（盖章）：</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法定代表人或授权代表签字：</w:t>
      </w:r>
    </w:p>
    <w:p>
      <w:pPr>
        <w:spacing w:line="520" w:lineRule="exact"/>
        <w:ind w:firstLine="1200" w:firstLineChars="5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w:t>
      </w:r>
    </w:p>
    <w:p>
      <w:pPr>
        <w:spacing w:line="520" w:lineRule="exact"/>
        <w:ind w:firstLine="0" w:firstLineChars="0"/>
        <w:jc w:val="left"/>
        <w:rPr>
          <w:rFonts w:hint="eastAsia" w:ascii="仿宋_GB2312" w:hAnsi="仿宋_GB2312" w:eastAsia="仿宋_GB2312" w:cs="仿宋_GB2312"/>
          <w:color w:val="000000" w:themeColor="text1"/>
          <w:sz w:val="24"/>
          <w14:textFill>
            <w14:solidFill>
              <w14:schemeClr w14:val="tx1"/>
            </w14:solidFill>
          </w14:textFill>
        </w:rPr>
      </w:pPr>
    </w:p>
    <w:p>
      <w:pPr>
        <w:spacing w:line="520" w:lineRule="exact"/>
        <w:ind w:firstLine="482" w:firstLineChars="200"/>
        <w:jc w:val="lef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乙方（盖章）：</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法定代表人或授权代表签字：</w:t>
      </w:r>
    </w:p>
    <w:p>
      <w:pPr>
        <w:spacing w:line="520" w:lineRule="exact"/>
        <w:ind w:firstLine="480" w:firstLineChars="20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项目负责人：</w:t>
      </w:r>
    </w:p>
    <w:p>
      <w:pPr>
        <w:spacing w:line="520" w:lineRule="exact"/>
        <w:ind w:firstLine="1200" w:firstLineChars="500"/>
        <w:jc w:val="left"/>
        <w:rPr>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F08D25A-89C4-498C-9DAB-AED69B9DA3E7}"/>
  </w:font>
  <w:font w:name="黑体">
    <w:panose1 w:val="02010609060101010101"/>
    <w:charset w:val="86"/>
    <w:family w:val="auto"/>
    <w:pitch w:val="default"/>
    <w:sig w:usb0="800002BF" w:usb1="38CF7CFA" w:usb2="00000016" w:usb3="00000000" w:csb0="00040001" w:csb1="00000000"/>
    <w:embedRegular r:id="rId2" w:fontKey="{4C2FAA8B-81B4-4B08-BB04-DEF1B4DC19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3" w:fontKey="{BABAA154-5128-466D-B1F9-1C427689D924}"/>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4" w:fontKey="{FC283C5F-4720-4558-9F78-BCE497EDC9DB}"/>
  </w:font>
  <w:font w:name="仿宋">
    <w:panose1 w:val="02010609060101010101"/>
    <w:charset w:val="86"/>
    <w:family w:val="modern"/>
    <w:pitch w:val="default"/>
    <w:sig w:usb0="800002BF" w:usb1="38CF7CFA" w:usb2="00000016" w:usb3="00000000" w:csb0="00040001" w:csb1="00000000"/>
    <w:embedRegular r:id="rId5" w:fontKey="{D314B01A-9C70-4F0F-BD50-D9168139CB4F}"/>
  </w:font>
  <w:font w:name="仿宋_GB2312">
    <w:panose1 w:val="02010609030101010101"/>
    <w:charset w:val="86"/>
    <w:family w:val="auto"/>
    <w:pitch w:val="default"/>
    <w:sig w:usb0="00000001" w:usb1="080E0000" w:usb2="00000000" w:usb3="00000000" w:csb0="00040000" w:csb1="00000000"/>
    <w:embedRegular r:id="rId6" w:fontKey="{D181D077-41DD-42BE-B83F-3787ED392E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5130"/>
      <w:rPr>
        <w:rFonts w:ascii="宋体" w:hAnsi="宋体" w:eastAsia="宋体" w:cs="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9FE4"/>
    <w:multiLevelType w:val="singleLevel"/>
    <w:tmpl w:val="9B439FE4"/>
    <w:lvl w:ilvl="0" w:tentative="0">
      <w:start w:val="1"/>
      <w:numFmt w:val="chineseCounting"/>
      <w:suff w:val="nothing"/>
      <w:lvlText w:val="（%1）"/>
      <w:lvlJc w:val="left"/>
      <w:pPr>
        <w:ind w:left="0" w:firstLine="420"/>
      </w:pPr>
      <w:rPr>
        <w:rFonts w:hint="eastAsia"/>
      </w:rPr>
    </w:lvl>
  </w:abstractNum>
  <w:abstractNum w:abstractNumId="1">
    <w:nsid w:val="A5CDC5CB"/>
    <w:multiLevelType w:val="singleLevel"/>
    <w:tmpl w:val="A5CDC5CB"/>
    <w:lvl w:ilvl="0" w:tentative="0">
      <w:start w:val="1"/>
      <w:numFmt w:val="decimal"/>
      <w:suff w:val="nothing"/>
      <w:lvlText w:val="%1．"/>
      <w:lvlJc w:val="left"/>
      <w:pPr>
        <w:ind w:left="0" w:firstLine="400"/>
      </w:pPr>
      <w:rPr>
        <w:rFonts w:hint="default"/>
      </w:rPr>
    </w:lvl>
  </w:abstractNum>
  <w:abstractNum w:abstractNumId="2">
    <w:nsid w:val="A6F19CCB"/>
    <w:multiLevelType w:val="singleLevel"/>
    <w:tmpl w:val="A6F19CCB"/>
    <w:lvl w:ilvl="0" w:tentative="0">
      <w:start w:val="1"/>
      <w:numFmt w:val="decimal"/>
      <w:suff w:val="nothing"/>
      <w:lvlText w:val="%1．"/>
      <w:lvlJc w:val="left"/>
      <w:pPr>
        <w:ind w:left="0" w:firstLine="400"/>
      </w:pPr>
      <w:rPr>
        <w:rFonts w:hint="default"/>
      </w:rPr>
    </w:lvl>
  </w:abstractNum>
  <w:abstractNum w:abstractNumId="3">
    <w:nsid w:val="B0B56223"/>
    <w:multiLevelType w:val="singleLevel"/>
    <w:tmpl w:val="B0B56223"/>
    <w:lvl w:ilvl="0" w:tentative="0">
      <w:start w:val="1"/>
      <w:numFmt w:val="decimal"/>
      <w:suff w:val="nothing"/>
      <w:lvlText w:val="%1．"/>
      <w:lvlJc w:val="left"/>
      <w:pPr>
        <w:ind w:left="0" w:firstLine="400"/>
      </w:pPr>
      <w:rPr>
        <w:rFonts w:hint="default"/>
      </w:rPr>
    </w:lvl>
  </w:abstractNum>
  <w:abstractNum w:abstractNumId="4">
    <w:nsid w:val="B5F16E97"/>
    <w:multiLevelType w:val="singleLevel"/>
    <w:tmpl w:val="B5F16E97"/>
    <w:lvl w:ilvl="0" w:tentative="0">
      <w:start w:val="1"/>
      <w:numFmt w:val="decimal"/>
      <w:suff w:val="nothing"/>
      <w:lvlText w:val="%1．"/>
      <w:lvlJc w:val="left"/>
      <w:pPr>
        <w:ind w:left="0" w:firstLine="400"/>
      </w:pPr>
      <w:rPr>
        <w:rFonts w:hint="default"/>
      </w:rPr>
    </w:lvl>
  </w:abstractNum>
  <w:abstractNum w:abstractNumId="5">
    <w:nsid w:val="B6E27E72"/>
    <w:multiLevelType w:val="singleLevel"/>
    <w:tmpl w:val="B6E27E72"/>
    <w:lvl w:ilvl="0" w:tentative="0">
      <w:start w:val="1"/>
      <w:numFmt w:val="chineseCounting"/>
      <w:suff w:val="nothing"/>
      <w:lvlText w:val="（%1）"/>
      <w:lvlJc w:val="left"/>
      <w:pPr>
        <w:ind w:left="0" w:firstLine="420"/>
      </w:pPr>
      <w:rPr>
        <w:rFonts w:hint="eastAsia"/>
      </w:rPr>
    </w:lvl>
  </w:abstractNum>
  <w:abstractNum w:abstractNumId="6">
    <w:nsid w:val="D442E848"/>
    <w:multiLevelType w:val="singleLevel"/>
    <w:tmpl w:val="D442E848"/>
    <w:lvl w:ilvl="0" w:tentative="0">
      <w:start w:val="1"/>
      <w:numFmt w:val="decimal"/>
      <w:suff w:val="nothing"/>
      <w:lvlText w:val="%1．"/>
      <w:lvlJc w:val="left"/>
      <w:pPr>
        <w:ind w:left="0" w:firstLine="400"/>
      </w:pPr>
      <w:rPr>
        <w:rFonts w:hint="default"/>
      </w:rPr>
    </w:lvl>
  </w:abstractNum>
  <w:abstractNum w:abstractNumId="7">
    <w:nsid w:val="D75FC471"/>
    <w:multiLevelType w:val="singleLevel"/>
    <w:tmpl w:val="D75FC471"/>
    <w:lvl w:ilvl="0" w:tentative="0">
      <w:start w:val="1"/>
      <w:numFmt w:val="decimal"/>
      <w:lvlText w:val="%1."/>
      <w:lvlJc w:val="left"/>
      <w:pPr>
        <w:ind w:left="425" w:hanging="425"/>
      </w:pPr>
      <w:rPr>
        <w:rFonts w:hint="default"/>
      </w:rPr>
    </w:lvl>
  </w:abstractNum>
  <w:abstractNum w:abstractNumId="8">
    <w:nsid w:val="DC243FFE"/>
    <w:multiLevelType w:val="singleLevel"/>
    <w:tmpl w:val="DC243FFE"/>
    <w:lvl w:ilvl="0" w:tentative="0">
      <w:start w:val="1"/>
      <w:numFmt w:val="decimal"/>
      <w:suff w:val="nothing"/>
      <w:lvlText w:val="%1．"/>
      <w:lvlJc w:val="left"/>
      <w:pPr>
        <w:ind w:left="0" w:firstLine="400"/>
      </w:pPr>
      <w:rPr>
        <w:rFonts w:hint="default"/>
      </w:rPr>
    </w:lvl>
  </w:abstractNum>
  <w:abstractNum w:abstractNumId="9">
    <w:nsid w:val="E2064AEE"/>
    <w:multiLevelType w:val="singleLevel"/>
    <w:tmpl w:val="E2064AEE"/>
    <w:lvl w:ilvl="0" w:tentative="0">
      <w:start w:val="1"/>
      <w:numFmt w:val="decimal"/>
      <w:suff w:val="nothing"/>
      <w:lvlText w:val="%1．"/>
      <w:lvlJc w:val="left"/>
      <w:pPr>
        <w:ind w:left="0" w:firstLine="400"/>
      </w:pPr>
      <w:rPr>
        <w:rFonts w:hint="default"/>
      </w:rPr>
    </w:lvl>
  </w:abstractNum>
  <w:abstractNum w:abstractNumId="10">
    <w:nsid w:val="E9955A5D"/>
    <w:multiLevelType w:val="singleLevel"/>
    <w:tmpl w:val="E9955A5D"/>
    <w:lvl w:ilvl="0" w:tentative="0">
      <w:start w:val="1"/>
      <w:numFmt w:val="decimal"/>
      <w:lvlText w:val="%1."/>
      <w:lvlJc w:val="left"/>
      <w:pPr>
        <w:ind w:left="425" w:hanging="425"/>
      </w:pPr>
      <w:rPr>
        <w:rFonts w:hint="default"/>
      </w:rPr>
    </w:lvl>
  </w:abstractNum>
  <w:abstractNum w:abstractNumId="11">
    <w:nsid w:val="EA30FDA3"/>
    <w:multiLevelType w:val="singleLevel"/>
    <w:tmpl w:val="EA30FDA3"/>
    <w:lvl w:ilvl="0" w:tentative="0">
      <w:start w:val="1"/>
      <w:numFmt w:val="decimal"/>
      <w:suff w:val="nothing"/>
      <w:lvlText w:val="%1．"/>
      <w:lvlJc w:val="left"/>
      <w:pPr>
        <w:ind w:left="0" w:firstLine="400"/>
      </w:pPr>
      <w:rPr>
        <w:rFonts w:hint="default"/>
      </w:rPr>
    </w:lvl>
  </w:abstractNum>
  <w:abstractNum w:abstractNumId="12">
    <w:nsid w:val="F01EC2A5"/>
    <w:multiLevelType w:val="singleLevel"/>
    <w:tmpl w:val="F01EC2A5"/>
    <w:lvl w:ilvl="0" w:tentative="0">
      <w:start w:val="1"/>
      <w:numFmt w:val="decimal"/>
      <w:suff w:val="nothing"/>
      <w:lvlText w:val="%1．"/>
      <w:lvlJc w:val="left"/>
      <w:pPr>
        <w:ind w:left="0" w:firstLine="400"/>
      </w:pPr>
      <w:rPr>
        <w:rFonts w:hint="default"/>
      </w:rPr>
    </w:lvl>
  </w:abstractNum>
  <w:abstractNum w:abstractNumId="13">
    <w:nsid w:val="F356F570"/>
    <w:multiLevelType w:val="singleLevel"/>
    <w:tmpl w:val="F356F570"/>
    <w:lvl w:ilvl="0" w:tentative="0">
      <w:start w:val="1"/>
      <w:numFmt w:val="decimal"/>
      <w:suff w:val="nothing"/>
      <w:lvlText w:val="%1．"/>
      <w:lvlJc w:val="left"/>
      <w:pPr>
        <w:ind w:left="0" w:firstLine="400"/>
      </w:pPr>
      <w:rPr>
        <w:rFonts w:hint="default"/>
      </w:rPr>
    </w:lvl>
  </w:abstractNum>
  <w:abstractNum w:abstractNumId="14">
    <w:nsid w:val="F5F706F4"/>
    <w:multiLevelType w:val="singleLevel"/>
    <w:tmpl w:val="F5F706F4"/>
    <w:lvl w:ilvl="0" w:tentative="0">
      <w:start w:val="1"/>
      <w:numFmt w:val="chineseCounting"/>
      <w:suff w:val="nothing"/>
      <w:lvlText w:val="（%1）"/>
      <w:lvlJc w:val="left"/>
      <w:pPr>
        <w:ind w:left="0" w:firstLine="420"/>
      </w:pPr>
      <w:rPr>
        <w:rFonts w:hint="eastAsia"/>
      </w:rPr>
    </w:lvl>
  </w:abstractNum>
  <w:abstractNum w:abstractNumId="15">
    <w:nsid w:val="0DC77343"/>
    <w:multiLevelType w:val="singleLevel"/>
    <w:tmpl w:val="0DC77343"/>
    <w:lvl w:ilvl="0" w:tentative="0">
      <w:start w:val="1"/>
      <w:numFmt w:val="decimal"/>
      <w:suff w:val="nothing"/>
      <w:lvlText w:val="%1．"/>
      <w:lvlJc w:val="left"/>
      <w:pPr>
        <w:ind w:left="0" w:firstLine="400"/>
      </w:pPr>
      <w:rPr>
        <w:rFonts w:hint="default"/>
      </w:rPr>
    </w:lvl>
  </w:abstractNum>
  <w:abstractNum w:abstractNumId="16">
    <w:nsid w:val="0E5C69A3"/>
    <w:multiLevelType w:val="singleLevel"/>
    <w:tmpl w:val="0E5C69A3"/>
    <w:lvl w:ilvl="0" w:tentative="0">
      <w:start w:val="1"/>
      <w:numFmt w:val="chineseCounting"/>
      <w:suff w:val="nothing"/>
      <w:lvlText w:val="（%1）"/>
      <w:lvlJc w:val="left"/>
      <w:pPr>
        <w:ind w:left="0" w:firstLine="420"/>
      </w:pPr>
      <w:rPr>
        <w:rFonts w:hint="eastAsia"/>
      </w:rPr>
    </w:lvl>
  </w:abstractNum>
  <w:abstractNum w:abstractNumId="17">
    <w:nsid w:val="16C474C3"/>
    <w:multiLevelType w:val="singleLevel"/>
    <w:tmpl w:val="16C474C3"/>
    <w:lvl w:ilvl="0" w:tentative="0">
      <w:start w:val="1"/>
      <w:numFmt w:val="decimal"/>
      <w:suff w:val="nothing"/>
      <w:lvlText w:val="%1．"/>
      <w:lvlJc w:val="left"/>
      <w:pPr>
        <w:ind w:left="0" w:firstLine="400"/>
      </w:pPr>
      <w:rPr>
        <w:rFonts w:hint="default"/>
      </w:rPr>
    </w:lvl>
  </w:abstractNum>
  <w:abstractNum w:abstractNumId="18">
    <w:nsid w:val="17CD652D"/>
    <w:multiLevelType w:val="singleLevel"/>
    <w:tmpl w:val="17CD652D"/>
    <w:lvl w:ilvl="0" w:tentative="0">
      <w:start w:val="1"/>
      <w:numFmt w:val="chineseCounting"/>
      <w:suff w:val="nothing"/>
      <w:lvlText w:val="%1、"/>
      <w:lvlJc w:val="left"/>
      <w:pPr>
        <w:ind w:left="0" w:firstLine="420"/>
      </w:pPr>
      <w:rPr>
        <w:rFonts w:hint="eastAsia"/>
      </w:rPr>
    </w:lvl>
  </w:abstractNum>
  <w:abstractNum w:abstractNumId="19">
    <w:nsid w:val="1FD9C42E"/>
    <w:multiLevelType w:val="singleLevel"/>
    <w:tmpl w:val="1FD9C42E"/>
    <w:lvl w:ilvl="0" w:tentative="0">
      <w:start w:val="1"/>
      <w:numFmt w:val="decimal"/>
      <w:suff w:val="nothing"/>
      <w:lvlText w:val="%1．"/>
      <w:lvlJc w:val="left"/>
      <w:pPr>
        <w:ind w:left="0" w:firstLine="400"/>
      </w:pPr>
      <w:rPr>
        <w:rFonts w:hint="default"/>
      </w:rPr>
    </w:lvl>
  </w:abstractNum>
  <w:abstractNum w:abstractNumId="20">
    <w:nsid w:val="2347534F"/>
    <w:multiLevelType w:val="singleLevel"/>
    <w:tmpl w:val="2347534F"/>
    <w:lvl w:ilvl="0" w:tentative="0">
      <w:start w:val="1"/>
      <w:numFmt w:val="decimal"/>
      <w:lvlText w:val="(%1)"/>
      <w:lvlJc w:val="left"/>
      <w:pPr>
        <w:ind w:left="425" w:hanging="425"/>
      </w:pPr>
      <w:rPr>
        <w:rFonts w:hint="default"/>
      </w:rPr>
    </w:lvl>
  </w:abstractNum>
  <w:abstractNum w:abstractNumId="21">
    <w:nsid w:val="2B3A6299"/>
    <w:multiLevelType w:val="singleLevel"/>
    <w:tmpl w:val="2B3A6299"/>
    <w:lvl w:ilvl="0" w:tentative="0">
      <w:start w:val="1"/>
      <w:numFmt w:val="decimal"/>
      <w:suff w:val="nothing"/>
      <w:lvlText w:val="%1．"/>
      <w:lvlJc w:val="left"/>
      <w:pPr>
        <w:ind w:left="0" w:firstLine="400"/>
      </w:pPr>
      <w:rPr>
        <w:rFonts w:hint="default"/>
      </w:rPr>
    </w:lvl>
  </w:abstractNum>
  <w:abstractNum w:abstractNumId="22">
    <w:nsid w:val="34A90146"/>
    <w:multiLevelType w:val="singleLevel"/>
    <w:tmpl w:val="34A90146"/>
    <w:lvl w:ilvl="0" w:tentative="0">
      <w:start w:val="1"/>
      <w:numFmt w:val="decimal"/>
      <w:suff w:val="nothing"/>
      <w:lvlText w:val="%1．"/>
      <w:lvlJc w:val="left"/>
      <w:pPr>
        <w:ind w:left="0" w:firstLine="400"/>
      </w:pPr>
      <w:rPr>
        <w:rFonts w:hint="default"/>
      </w:rPr>
    </w:lvl>
  </w:abstractNum>
  <w:abstractNum w:abstractNumId="23">
    <w:nsid w:val="3A1D0286"/>
    <w:multiLevelType w:val="singleLevel"/>
    <w:tmpl w:val="3A1D0286"/>
    <w:lvl w:ilvl="0" w:tentative="0">
      <w:start w:val="1"/>
      <w:numFmt w:val="decimal"/>
      <w:suff w:val="nothing"/>
      <w:lvlText w:val="%1．"/>
      <w:lvlJc w:val="left"/>
      <w:pPr>
        <w:ind w:left="0" w:firstLine="400"/>
      </w:pPr>
      <w:rPr>
        <w:rFonts w:hint="default"/>
      </w:rPr>
    </w:lvl>
  </w:abstractNum>
  <w:abstractNum w:abstractNumId="24">
    <w:nsid w:val="3A46072A"/>
    <w:multiLevelType w:val="singleLevel"/>
    <w:tmpl w:val="3A46072A"/>
    <w:lvl w:ilvl="0" w:tentative="0">
      <w:start w:val="1"/>
      <w:numFmt w:val="decimal"/>
      <w:suff w:val="nothing"/>
      <w:lvlText w:val="%1．"/>
      <w:lvlJc w:val="left"/>
      <w:pPr>
        <w:ind w:left="0" w:firstLine="400"/>
      </w:pPr>
      <w:rPr>
        <w:rFonts w:hint="default"/>
      </w:rPr>
    </w:lvl>
  </w:abstractNum>
  <w:abstractNum w:abstractNumId="25">
    <w:nsid w:val="49745318"/>
    <w:multiLevelType w:val="singleLevel"/>
    <w:tmpl w:val="49745318"/>
    <w:lvl w:ilvl="0" w:tentative="0">
      <w:start w:val="1"/>
      <w:numFmt w:val="chineseCounting"/>
      <w:suff w:val="nothing"/>
      <w:lvlText w:val="（%1）"/>
      <w:lvlJc w:val="left"/>
      <w:pPr>
        <w:ind w:left="0" w:firstLine="420"/>
      </w:pPr>
      <w:rPr>
        <w:rFonts w:hint="eastAsia"/>
      </w:rPr>
    </w:lvl>
  </w:abstractNum>
  <w:abstractNum w:abstractNumId="26">
    <w:nsid w:val="4B1927DF"/>
    <w:multiLevelType w:val="singleLevel"/>
    <w:tmpl w:val="4B1927DF"/>
    <w:lvl w:ilvl="0" w:tentative="0">
      <w:start w:val="1"/>
      <w:numFmt w:val="decimal"/>
      <w:lvlText w:val="%1."/>
      <w:lvlJc w:val="left"/>
      <w:pPr>
        <w:ind w:left="425" w:hanging="425"/>
      </w:pPr>
      <w:rPr>
        <w:rFonts w:hint="default"/>
      </w:rPr>
    </w:lvl>
  </w:abstractNum>
  <w:abstractNum w:abstractNumId="27">
    <w:nsid w:val="4E8617D1"/>
    <w:multiLevelType w:val="singleLevel"/>
    <w:tmpl w:val="4E8617D1"/>
    <w:lvl w:ilvl="0" w:tentative="0">
      <w:start w:val="1"/>
      <w:numFmt w:val="decimal"/>
      <w:suff w:val="nothing"/>
      <w:lvlText w:val="%1．"/>
      <w:lvlJc w:val="left"/>
      <w:pPr>
        <w:ind w:left="0" w:firstLine="400"/>
      </w:pPr>
      <w:rPr>
        <w:rFonts w:hint="default"/>
      </w:rPr>
    </w:lvl>
  </w:abstractNum>
  <w:abstractNum w:abstractNumId="28">
    <w:nsid w:val="5F57128C"/>
    <w:multiLevelType w:val="singleLevel"/>
    <w:tmpl w:val="5F57128C"/>
    <w:lvl w:ilvl="0" w:tentative="0">
      <w:start w:val="1"/>
      <w:numFmt w:val="decimal"/>
      <w:suff w:val="nothing"/>
      <w:lvlText w:val="%1．"/>
      <w:lvlJc w:val="left"/>
      <w:pPr>
        <w:ind w:left="0" w:firstLine="400"/>
      </w:pPr>
      <w:rPr>
        <w:rFonts w:hint="default"/>
      </w:rPr>
    </w:lvl>
  </w:abstractNum>
  <w:abstractNum w:abstractNumId="29">
    <w:nsid w:val="6A6A2D4A"/>
    <w:multiLevelType w:val="multilevel"/>
    <w:tmpl w:val="6A6A2D4A"/>
    <w:lvl w:ilvl="0" w:tentative="0">
      <w:start w:val="1"/>
      <w:numFmt w:val="japaneseCounting"/>
      <w:lvlText w:val="第%1条"/>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BEC4A15"/>
    <w:multiLevelType w:val="singleLevel"/>
    <w:tmpl w:val="6BEC4A15"/>
    <w:lvl w:ilvl="0" w:tentative="0">
      <w:start w:val="1"/>
      <w:numFmt w:val="decimal"/>
      <w:suff w:val="nothing"/>
      <w:lvlText w:val="%1．"/>
      <w:lvlJc w:val="left"/>
      <w:pPr>
        <w:ind w:left="0" w:firstLine="400"/>
      </w:pPr>
      <w:rPr>
        <w:rFonts w:hint="default"/>
      </w:rPr>
    </w:lvl>
  </w:abstractNum>
  <w:abstractNum w:abstractNumId="31">
    <w:nsid w:val="7F0374C7"/>
    <w:multiLevelType w:val="singleLevel"/>
    <w:tmpl w:val="7F0374C7"/>
    <w:lvl w:ilvl="0" w:tentative="0">
      <w:start w:val="1"/>
      <w:numFmt w:val="decimal"/>
      <w:suff w:val="nothing"/>
      <w:lvlText w:val="%1．"/>
      <w:lvlJc w:val="left"/>
      <w:pPr>
        <w:ind w:left="0" w:firstLine="400"/>
      </w:pPr>
      <w:rPr>
        <w:rFonts w:hint="default"/>
      </w:rPr>
    </w:lvl>
  </w:abstractNum>
  <w:num w:numId="1">
    <w:abstractNumId w:val="18"/>
  </w:num>
  <w:num w:numId="2">
    <w:abstractNumId w:val="16"/>
  </w:num>
  <w:num w:numId="3">
    <w:abstractNumId w:val="24"/>
  </w:num>
  <w:num w:numId="4">
    <w:abstractNumId w:val="22"/>
  </w:num>
  <w:num w:numId="5">
    <w:abstractNumId w:val="5"/>
  </w:num>
  <w:num w:numId="6">
    <w:abstractNumId w:val="4"/>
  </w:num>
  <w:num w:numId="7">
    <w:abstractNumId w:val="9"/>
  </w:num>
  <w:num w:numId="8">
    <w:abstractNumId w:val="20"/>
  </w:num>
  <w:num w:numId="9">
    <w:abstractNumId w:val="14"/>
  </w:num>
  <w:num w:numId="10">
    <w:abstractNumId w:val="1"/>
  </w:num>
  <w:num w:numId="11">
    <w:abstractNumId w:val="21"/>
  </w:num>
  <w:num w:numId="12">
    <w:abstractNumId w:val="30"/>
  </w:num>
  <w:num w:numId="13">
    <w:abstractNumId w:val="31"/>
  </w:num>
  <w:num w:numId="14">
    <w:abstractNumId w:val="25"/>
  </w:num>
  <w:num w:numId="15">
    <w:abstractNumId w:val="2"/>
  </w:num>
  <w:num w:numId="16">
    <w:abstractNumId w:val="19"/>
  </w:num>
  <w:num w:numId="17">
    <w:abstractNumId w:val="0"/>
  </w:num>
  <w:num w:numId="18">
    <w:abstractNumId w:val="17"/>
  </w:num>
  <w:num w:numId="19">
    <w:abstractNumId w:val="6"/>
  </w:num>
  <w:num w:numId="20">
    <w:abstractNumId w:val="26"/>
  </w:num>
  <w:num w:numId="21">
    <w:abstractNumId w:val="10"/>
  </w:num>
  <w:num w:numId="22">
    <w:abstractNumId w:val="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28"/>
  </w:num>
  <w:num w:numId="27">
    <w:abstractNumId w:val="27"/>
  </w:num>
  <w:num w:numId="28">
    <w:abstractNumId w:val="15"/>
  </w:num>
  <w:num w:numId="29">
    <w:abstractNumId w:val="8"/>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zZTMzNzZiYWY2NTkxNDY1Mzc3MGVjNTY4Y2NiNWQifQ=="/>
  </w:docVars>
  <w:rsids>
    <w:rsidRoot w:val="5EF6340A"/>
    <w:rsid w:val="00061A56"/>
    <w:rsid w:val="00062A23"/>
    <w:rsid w:val="0007455A"/>
    <w:rsid w:val="00074C44"/>
    <w:rsid w:val="00087470"/>
    <w:rsid w:val="000B692C"/>
    <w:rsid w:val="000C63C9"/>
    <w:rsid w:val="000D11CF"/>
    <w:rsid w:val="000E4F12"/>
    <w:rsid w:val="001130D1"/>
    <w:rsid w:val="00125FB1"/>
    <w:rsid w:val="001313F7"/>
    <w:rsid w:val="00143D5B"/>
    <w:rsid w:val="00144CB3"/>
    <w:rsid w:val="0015019A"/>
    <w:rsid w:val="001D04CE"/>
    <w:rsid w:val="001D41C0"/>
    <w:rsid w:val="001D6BA1"/>
    <w:rsid w:val="00246908"/>
    <w:rsid w:val="002C57A9"/>
    <w:rsid w:val="00350C0F"/>
    <w:rsid w:val="003A48E1"/>
    <w:rsid w:val="003D79FC"/>
    <w:rsid w:val="003F238F"/>
    <w:rsid w:val="004D0A1D"/>
    <w:rsid w:val="00523AE6"/>
    <w:rsid w:val="005A57E7"/>
    <w:rsid w:val="005C4A82"/>
    <w:rsid w:val="005F0A1B"/>
    <w:rsid w:val="006041DD"/>
    <w:rsid w:val="006A5441"/>
    <w:rsid w:val="006C7EBF"/>
    <w:rsid w:val="006D1AA3"/>
    <w:rsid w:val="006F2A77"/>
    <w:rsid w:val="00765900"/>
    <w:rsid w:val="007B16BB"/>
    <w:rsid w:val="007F3E76"/>
    <w:rsid w:val="00813DBC"/>
    <w:rsid w:val="00872D38"/>
    <w:rsid w:val="008B6390"/>
    <w:rsid w:val="0093087C"/>
    <w:rsid w:val="0099404F"/>
    <w:rsid w:val="009E3BA6"/>
    <w:rsid w:val="00A133A9"/>
    <w:rsid w:val="00A229CA"/>
    <w:rsid w:val="00A47E7D"/>
    <w:rsid w:val="00A86EAC"/>
    <w:rsid w:val="00AA7566"/>
    <w:rsid w:val="00AD5C4C"/>
    <w:rsid w:val="00AF2A91"/>
    <w:rsid w:val="00AF60FF"/>
    <w:rsid w:val="00B308C0"/>
    <w:rsid w:val="00B32C83"/>
    <w:rsid w:val="00B62612"/>
    <w:rsid w:val="00B95424"/>
    <w:rsid w:val="00C26BB5"/>
    <w:rsid w:val="00C32F43"/>
    <w:rsid w:val="00C44D3D"/>
    <w:rsid w:val="00CA63E8"/>
    <w:rsid w:val="00CD7277"/>
    <w:rsid w:val="00CF3375"/>
    <w:rsid w:val="00D075B7"/>
    <w:rsid w:val="00D8277A"/>
    <w:rsid w:val="00DC1AA6"/>
    <w:rsid w:val="00DE292A"/>
    <w:rsid w:val="00DF2B24"/>
    <w:rsid w:val="00E010CC"/>
    <w:rsid w:val="00F1390C"/>
    <w:rsid w:val="00FA4450"/>
    <w:rsid w:val="017E2A82"/>
    <w:rsid w:val="0192652E"/>
    <w:rsid w:val="020D6BCE"/>
    <w:rsid w:val="022A0FC4"/>
    <w:rsid w:val="03830824"/>
    <w:rsid w:val="0384190B"/>
    <w:rsid w:val="038C4AE9"/>
    <w:rsid w:val="039968F4"/>
    <w:rsid w:val="044B7594"/>
    <w:rsid w:val="04BF61E0"/>
    <w:rsid w:val="05482261"/>
    <w:rsid w:val="05951A18"/>
    <w:rsid w:val="07224A50"/>
    <w:rsid w:val="0748600C"/>
    <w:rsid w:val="077A312A"/>
    <w:rsid w:val="08850B4E"/>
    <w:rsid w:val="09475E50"/>
    <w:rsid w:val="0AF305A4"/>
    <w:rsid w:val="0B4F1104"/>
    <w:rsid w:val="0B9361CC"/>
    <w:rsid w:val="0C0B5005"/>
    <w:rsid w:val="0C752FB1"/>
    <w:rsid w:val="0C786AA5"/>
    <w:rsid w:val="0C9F0EFC"/>
    <w:rsid w:val="0CAF7E46"/>
    <w:rsid w:val="0F8026E5"/>
    <w:rsid w:val="0F840B6E"/>
    <w:rsid w:val="0FCE72CB"/>
    <w:rsid w:val="0FF0411B"/>
    <w:rsid w:val="10831E63"/>
    <w:rsid w:val="10DE0EE2"/>
    <w:rsid w:val="11812847"/>
    <w:rsid w:val="11854733"/>
    <w:rsid w:val="119011A6"/>
    <w:rsid w:val="13200E76"/>
    <w:rsid w:val="134E49AB"/>
    <w:rsid w:val="14A233EE"/>
    <w:rsid w:val="14DD5C44"/>
    <w:rsid w:val="157955E3"/>
    <w:rsid w:val="15C25731"/>
    <w:rsid w:val="17134B4D"/>
    <w:rsid w:val="18033B13"/>
    <w:rsid w:val="18E35C61"/>
    <w:rsid w:val="19305FBC"/>
    <w:rsid w:val="1A231B52"/>
    <w:rsid w:val="1ACC4407"/>
    <w:rsid w:val="1B7560A4"/>
    <w:rsid w:val="1BF32926"/>
    <w:rsid w:val="1C693D32"/>
    <w:rsid w:val="1CB95DE6"/>
    <w:rsid w:val="1CFF289C"/>
    <w:rsid w:val="21116D83"/>
    <w:rsid w:val="21A34113"/>
    <w:rsid w:val="21E362B0"/>
    <w:rsid w:val="22441C3C"/>
    <w:rsid w:val="225C0C30"/>
    <w:rsid w:val="22813208"/>
    <w:rsid w:val="22FB2D4B"/>
    <w:rsid w:val="232748D0"/>
    <w:rsid w:val="246D27B7"/>
    <w:rsid w:val="25507470"/>
    <w:rsid w:val="256304D7"/>
    <w:rsid w:val="26BE19EF"/>
    <w:rsid w:val="26FE8335"/>
    <w:rsid w:val="27445B99"/>
    <w:rsid w:val="27F145DE"/>
    <w:rsid w:val="29053906"/>
    <w:rsid w:val="29991610"/>
    <w:rsid w:val="2B58543C"/>
    <w:rsid w:val="2B7638CD"/>
    <w:rsid w:val="2B852ADC"/>
    <w:rsid w:val="2C8D12F1"/>
    <w:rsid w:val="2CE34819"/>
    <w:rsid w:val="2F236894"/>
    <w:rsid w:val="31546CC4"/>
    <w:rsid w:val="32303786"/>
    <w:rsid w:val="32466525"/>
    <w:rsid w:val="32DF78C4"/>
    <w:rsid w:val="32E7670F"/>
    <w:rsid w:val="32F80037"/>
    <w:rsid w:val="3411756B"/>
    <w:rsid w:val="34B63D06"/>
    <w:rsid w:val="34CA69CE"/>
    <w:rsid w:val="353E374D"/>
    <w:rsid w:val="363A12FE"/>
    <w:rsid w:val="375D66BB"/>
    <w:rsid w:val="37F8E356"/>
    <w:rsid w:val="384C0455"/>
    <w:rsid w:val="390B7D49"/>
    <w:rsid w:val="39CC1EF2"/>
    <w:rsid w:val="3A4B228D"/>
    <w:rsid w:val="3A810DA5"/>
    <w:rsid w:val="3B7D37CF"/>
    <w:rsid w:val="3BA902AA"/>
    <w:rsid w:val="3D10410A"/>
    <w:rsid w:val="3DB636E1"/>
    <w:rsid w:val="3DCE20C0"/>
    <w:rsid w:val="3E3A4D13"/>
    <w:rsid w:val="40E57E4D"/>
    <w:rsid w:val="42B775C7"/>
    <w:rsid w:val="42CC2AB3"/>
    <w:rsid w:val="44EE4DF6"/>
    <w:rsid w:val="45232CF2"/>
    <w:rsid w:val="465105F0"/>
    <w:rsid w:val="46A86DA8"/>
    <w:rsid w:val="471E7797"/>
    <w:rsid w:val="472F6DE1"/>
    <w:rsid w:val="479F416A"/>
    <w:rsid w:val="487877F8"/>
    <w:rsid w:val="48AE40C6"/>
    <w:rsid w:val="48F354FB"/>
    <w:rsid w:val="49964C07"/>
    <w:rsid w:val="49FF3AE4"/>
    <w:rsid w:val="4B2376FD"/>
    <w:rsid w:val="4BD6016F"/>
    <w:rsid w:val="4BE34F89"/>
    <w:rsid w:val="4CDD5E7C"/>
    <w:rsid w:val="4D6434C5"/>
    <w:rsid w:val="4D7F1977"/>
    <w:rsid w:val="4DC8028C"/>
    <w:rsid w:val="4DCB500F"/>
    <w:rsid w:val="4E710F72"/>
    <w:rsid w:val="4FFF435B"/>
    <w:rsid w:val="50412E5C"/>
    <w:rsid w:val="50B31E69"/>
    <w:rsid w:val="513B6347"/>
    <w:rsid w:val="51896E05"/>
    <w:rsid w:val="519F4922"/>
    <w:rsid w:val="52814140"/>
    <w:rsid w:val="52E730B6"/>
    <w:rsid w:val="53D44102"/>
    <w:rsid w:val="557A17BE"/>
    <w:rsid w:val="55EA33B8"/>
    <w:rsid w:val="560526E3"/>
    <w:rsid w:val="56530F5D"/>
    <w:rsid w:val="567D4DE2"/>
    <w:rsid w:val="57005711"/>
    <w:rsid w:val="573457EB"/>
    <w:rsid w:val="575E405D"/>
    <w:rsid w:val="578F5E7F"/>
    <w:rsid w:val="59C97EB4"/>
    <w:rsid w:val="5A074538"/>
    <w:rsid w:val="5A447CEA"/>
    <w:rsid w:val="5A8262B5"/>
    <w:rsid w:val="5AFB7D2F"/>
    <w:rsid w:val="5B8C73EB"/>
    <w:rsid w:val="5D611BB2"/>
    <w:rsid w:val="5DC32E6C"/>
    <w:rsid w:val="5EA83B0B"/>
    <w:rsid w:val="5EF6340A"/>
    <w:rsid w:val="602742D1"/>
    <w:rsid w:val="606F781A"/>
    <w:rsid w:val="60D84E80"/>
    <w:rsid w:val="628030DA"/>
    <w:rsid w:val="631A1780"/>
    <w:rsid w:val="63315BAD"/>
    <w:rsid w:val="6348406B"/>
    <w:rsid w:val="63AB14AD"/>
    <w:rsid w:val="65363817"/>
    <w:rsid w:val="6588095B"/>
    <w:rsid w:val="6643137C"/>
    <w:rsid w:val="671F3C86"/>
    <w:rsid w:val="683F18C4"/>
    <w:rsid w:val="68EF4E42"/>
    <w:rsid w:val="68FC1BD8"/>
    <w:rsid w:val="69332417"/>
    <w:rsid w:val="693B0D44"/>
    <w:rsid w:val="69A027AA"/>
    <w:rsid w:val="6A3A2708"/>
    <w:rsid w:val="6A96592A"/>
    <w:rsid w:val="6B052193"/>
    <w:rsid w:val="6E6B3B6A"/>
    <w:rsid w:val="6EFD5527"/>
    <w:rsid w:val="6F1329A4"/>
    <w:rsid w:val="6FFB41B7"/>
    <w:rsid w:val="700F0344"/>
    <w:rsid w:val="70F058CE"/>
    <w:rsid w:val="71F80EDE"/>
    <w:rsid w:val="728068DE"/>
    <w:rsid w:val="737C169B"/>
    <w:rsid w:val="742D23B7"/>
    <w:rsid w:val="744228E5"/>
    <w:rsid w:val="74CE1CB0"/>
    <w:rsid w:val="75596138"/>
    <w:rsid w:val="75864E87"/>
    <w:rsid w:val="79BD3192"/>
    <w:rsid w:val="79EE7B06"/>
    <w:rsid w:val="7A296670"/>
    <w:rsid w:val="7A312ADE"/>
    <w:rsid w:val="7ABE407A"/>
    <w:rsid w:val="7B694BFB"/>
    <w:rsid w:val="7B6D16C3"/>
    <w:rsid w:val="7BFE68F0"/>
    <w:rsid w:val="7BFFC855"/>
    <w:rsid w:val="7C9D6A8D"/>
    <w:rsid w:val="7CCE77E8"/>
    <w:rsid w:val="7EDC3936"/>
    <w:rsid w:val="7F19549A"/>
    <w:rsid w:val="7FF37991"/>
    <w:rsid w:val="ADEF4B45"/>
    <w:rsid w:val="F2D7C490"/>
    <w:rsid w:val="FDEF20FD"/>
    <w:rsid w:val="FFDFE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qFormat/>
    <w:uiPriority w:val="0"/>
    <w:pPr>
      <w:keepNext/>
      <w:keepLines/>
      <w:spacing w:before="260" w:after="260" w:line="415" w:lineRule="auto"/>
      <w:outlineLvl w:val="1"/>
    </w:pPr>
    <w:rPr>
      <w:rFonts w:ascii="Cambria" w:hAnsi="Cambria" w:cs="宋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style>
  <w:style w:type="paragraph" w:styleId="5">
    <w:name w:val="Body Text"/>
    <w:basedOn w:val="1"/>
    <w:next w:val="6"/>
    <w:qFormat/>
    <w:uiPriority w:val="0"/>
    <w:pPr>
      <w:spacing w:line="360" w:lineRule="auto"/>
    </w:pPr>
    <w:rPr>
      <w:b/>
      <w:bCs/>
      <w:sz w:val="24"/>
    </w:rPr>
  </w:style>
  <w:style w:type="paragraph" w:styleId="6">
    <w:name w:val="Title"/>
    <w:basedOn w:val="1"/>
    <w:next w:val="1"/>
    <w:qFormat/>
    <w:uiPriority w:val="0"/>
    <w:pPr>
      <w:spacing w:before="240" w:after="60"/>
      <w:jc w:val="center"/>
      <w:outlineLvl w:val="0"/>
    </w:pPr>
    <w:rPr>
      <w:rFonts w:ascii="Arial" w:hAnsi="Arial" w:eastAsia="隶书" w:cs="Arial"/>
      <w:b/>
      <w:bCs/>
      <w:sz w:val="32"/>
      <w:szCs w:val="32"/>
    </w:rPr>
  </w:style>
  <w:style w:type="paragraph" w:styleId="7">
    <w:name w:val="Balloon Text"/>
    <w:basedOn w:val="1"/>
    <w:link w:val="18"/>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link w:val="21"/>
    <w:qFormat/>
    <w:uiPriority w:val="0"/>
    <w:pPr>
      <w:tabs>
        <w:tab w:val="center" w:pos="4153"/>
        <w:tab w:val="right" w:pos="8306"/>
      </w:tabs>
      <w:snapToGrid w:val="0"/>
      <w:jc w:val="center"/>
    </w:pPr>
    <w:rPr>
      <w:sz w:val="18"/>
      <w:szCs w:val="18"/>
    </w:rPr>
  </w:style>
  <w:style w:type="paragraph" w:styleId="10">
    <w:name w:val="annotation subject"/>
    <w:basedOn w:val="4"/>
    <w:next w:val="4"/>
    <w:link w:val="17"/>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10"/>
    <w:qFormat/>
    <w:uiPriority w:val="0"/>
    <w:rPr>
      <w:rFonts w:asciiTheme="minorHAnsi" w:hAnsiTheme="minorHAnsi" w:eastAsiaTheme="minorEastAsia" w:cstheme="minorBidi"/>
      <w:b/>
      <w:bCs/>
      <w:kern w:val="2"/>
      <w:sz w:val="21"/>
      <w:szCs w:val="24"/>
    </w:rPr>
  </w:style>
  <w:style w:type="character" w:customStyle="1" w:styleId="18">
    <w:name w:val="批注框文本 字符"/>
    <w:basedOn w:val="13"/>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页眉 字符"/>
    <w:basedOn w:val="13"/>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12</Pages>
  <Words>911</Words>
  <Characters>5196</Characters>
  <Lines>43</Lines>
  <Paragraphs>12</Paragraphs>
  <TotalTime>5</TotalTime>
  <ScaleCrop>false</ScaleCrop>
  <LinksUpToDate>false</LinksUpToDate>
  <CharactersWithSpaces>6095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2023-04-19T01:43:00Z</dcterms:created>
  <dc:creator>清</dc:creator>
  <cp:lastModifiedBy>CARMEN</cp:lastModifiedBy>
  <dcterms:modified xsi:type="dcterms:W3CDTF">2023-07-13T10:13:56Z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4C17FFD0302F409AAD3ECCE0F489E37A_13</vt:lpwstr>
  </property>
</Properties>
</file>