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390D" w14:textId="77777777" w:rsidR="000C0376" w:rsidRPr="00C03A65" w:rsidRDefault="000C0376" w:rsidP="000C0376">
      <w:pPr>
        <w:spacing w:line="520" w:lineRule="exact"/>
        <w:jc w:val="center"/>
        <w:rPr>
          <w:rFonts w:ascii="方正小标宋简体" w:eastAsia="方正小标宋简体" w:hAnsi="仿宋" w:cs="仿宋"/>
          <w:bCs/>
          <w:sz w:val="44"/>
          <w:szCs w:val="44"/>
        </w:rPr>
      </w:pPr>
      <w:bookmarkStart w:id="0" w:name="_Hlk51246085"/>
      <w:r w:rsidRPr="00C03A65">
        <w:rPr>
          <w:rFonts w:ascii="方正小标宋简体" w:eastAsia="方正小标宋简体" w:hAnsi="仿宋" w:cs="仿宋" w:hint="eastAsia"/>
          <w:bCs/>
          <w:sz w:val="44"/>
          <w:szCs w:val="44"/>
        </w:rPr>
        <w:t>律师服务收费告知书</w:t>
      </w:r>
    </w:p>
    <w:p w14:paraId="7CA1787E" w14:textId="77777777" w:rsidR="000C0376" w:rsidRPr="00C03A65" w:rsidRDefault="000C0376" w:rsidP="000C0376">
      <w:pPr>
        <w:spacing w:line="520" w:lineRule="exact"/>
        <w:jc w:val="center"/>
        <w:rPr>
          <w:rFonts w:ascii="方正小标宋简体" w:eastAsia="方正小标宋简体" w:hAnsi="仿宋" w:cs="仿宋"/>
          <w:bCs/>
          <w:sz w:val="44"/>
          <w:szCs w:val="44"/>
        </w:rPr>
      </w:pPr>
      <w:r w:rsidRPr="00C03A65">
        <w:rPr>
          <w:rFonts w:ascii="方正小标宋简体" w:eastAsia="方正小标宋简体" w:hAnsi="仿宋" w:cs="仿宋" w:hint="eastAsia"/>
          <w:bCs/>
          <w:sz w:val="44"/>
          <w:szCs w:val="44"/>
        </w:rPr>
        <w:t>（参考模板）</w:t>
      </w:r>
      <w:bookmarkEnd w:id="0"/>
    </w:p>
    <w:p w14:paraId="599872A2" w14:textId="77777777" w:rsidR="000C0376" w:rsidRPr="00B33617" w:rsidRDefault="000C0376" w:rsidP="000C0376">
      <w:pPr>
        <w:spacing w:line="520" w:lineRule="exact"/>
        <w:jc w:val="center"/>
        <w:rPr>
          <w:rFonts w:ascii="方正小标宋简体" w:eastAsia="方正小标宋简体" w:hAnsi="仿宋" w:cs="仿宋"/>
          <w:bCs/>
          <w:sz w:val="30"/>
          <w:szCs w:val="30"/>
        </w:rPr>
      </w:pPr>
    </w:p>
    <w:p w14:paraId="48728A3E" w14:textId="77777777" w:rsidR="000C0376" w:rsidRPr="00FD7437" w:rsidRDefault="000C0376" w:rsidP="000C0376">
      <w:pPr>
        <w:overflowPunct w:val="0"/>
        <w:spacing w:line="520" w:lineRule="exact"/>
        <w:rPr>
          <w:rFonts w:ascii="仿宋_GB2312" w:eastAsia="仿宋_GB2312" w:hAnsi="仿宋" w:cs="仿宋" w:hint="eastAsia"/>
          <w:b/>
          <w:bCs/>
          <w:sz w:val="28"/>
          <w:szCs w:val="28"/>
        </w:rPr>
      </w:pPr>
      <w:r w:rsidRPr="00FD7437">
        <w:rPr>
          <w:rFonts w:ascii="仿宋_GB2312" w:eastAsia="仿宋_GB2312" w:hAnsi="仿宋" w:cs="仿宋" w:hint="eastAsia"/>
          <w:b/>
          <w:bCs/>
          <w:sz w:val="28"/>
          <w:szCs w:val="28"/>
        </w:rPr>
        <w:t>尊敬的委托人：</w:t>
      </w:r>
    </w:p>
    <w:p w14:paraId="6D2E3ABF"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为充分保障贵方权益，规范律师服务收费行为,依据《中华人民共和国律师法》《广东省实施&lt;中华人民共和国律师法&gt;办法》</w:t>
      </w:r>
      <w:r w:rsidRPr="00FD7437">
        <w:rPr>
          <w:rFonts w:ascii="仿宋_GB2312" w:eastAsia="仿宋_GB2312" w:hAnsi="仿宋" w:cs="宋体" w:hint="eastAsia"/>
          <w:sz w:val="28"/>
          <w:szCs w:val="28"/>
        </w:rPr>
        <w:t>《广东省司法厅转发国家发展改革委关于放开部分服务价格意见的通知》以及中华全国律师协会、广东省律师协会相关行业规则，</w:t>
      </w:r>
      <w:r w:rsidRPr="00FD7437">
        <w:rPr>
          <w:rFonts w:ascii="仿宋_GB2312" w:eastAsia="仿宋_GB2312" w:hAnsi="仿宋" w:cs="仿宋" w:hint="eastAsia"/>
          <w:sz w:val="28"/>
          <w:szCs w:val="28"/>
        </w:rPr>
        <w:t>就律师服务收费事宜，敬告如下：</w:t>
      </w:r>
    </w:p>
    <w:p w14:paraId="2190A381"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一、律师服务收费遵循公开公平、自愿有偿、诚实信用、公平竞争的原则，律师服务收费实行市场调节价。</w:t>
      </w:r>
    </w:p>
    <w:p w14:paraId="44DD57EA"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二、接受委托人委托时，应</w:t>
      </w:r>
      <w:r w:rsidRPr="00FD7437">
        <w:rPr>
          <w:rFonts w:ascii="仿宋_GB2312" w:eastAsia="仿宋_GB2312" w:hAnsi="仿宋" w:cs="仿宋" w:hint="eastAsia"/>
          <w:bCs/>
          <w:sz w:val="28"/>
          <w:szCs w:val="28"/>
        </w:rPr>
        <w:t>签订委托代理合同</w:t>
      </w:r>
      <w:r w:rsidRPr="00FD7437">
        <w:rPr>
          <w:rFonts w:ascii="仿宋_GB2312" w:eastAsia="仿宋_GB2312" w:hAnsi="仿宋" w:cs="仿宋" w:hint="eastAsia"/>
          <w:sz w:val="28"/>
          <w:szCs w:val="28"/>
        </w:rPr>
        <w:t>，明确律师服务项目、收费方式和标准、收费数额(比例)、付款和结算方式、</w:t>
      </w:r>
      <w:r w:rsidRPr="00FD7437">
        <w:rPr>
          <w:rFonts w:ascii="仿宋_GB2312" w:eastAsia="仿宋_GB2312" w:hAnsi="仿宋" w:cs="宋体" w:hint="eastAsia"/>
          <w:sz w:val="28"/>
          <w:szCs w:val="28"/>
        </w:rPr>
        <w:t>时限、条件及争议的解决方法</w:t>
      </w:r>
      <w:r w:rsidRPr="00FD7437">
        <w:rPr>
          <w:rFonts w:ascii="仿宋_GB2312" w:eastAsia="仿宋_GB2312" w:hAnsi="仿宋" w:cs="仿宋" w:hint="eastAsia"/>
          <w:sz w:val="28"/>
          <w:szCs w:val="28"/>
        </w:rPr>
        <w:t>等内容。</w:t>
      </w:r>
    </w:p>
    <w:p w14:paraId="7A8293DB"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三、律师服务费、办案费等</w:t>
      </w:r>
      <w:r w:rsidRPr="00FD7437">
        <w:rPr>
          <w:rFonts w:ascii="仿宋_GB2312" w:eastAsia="仿宋_GB2312" w:hAnsi="仿宋" w:cs="仿宋" w:hint="eastAsia"/>
          <w:bCs/>
          <w:sz w:val="28"/>
          <w:szCs w:val="28"/>
        </w:rPr>
        <w:t>全部费用由律师事务所统一收取</w:t>
      </w:r>
      <w:r w:rsidRPr="00FD7437">
        <w:rPr>
          <w:rFonts w:ascii="仿宋_GB2312" w:eastAsia="仿宋_GB2312" w:hAnsi="仿宋" w:cs="仿宋" w:hint="eastAsia"/>
          <w:sz w:val="28"/>
          <w:szCs w:val="28"/>
        </w:rPr>
        <w:t>，并由</w:t>
      </w:r>
      <w:r w:rsidRPr="00FD7437">
        <w:rPr>
          <w:rFonts w:ascii="仿宋_GB2312" w:eastAsia="仿宋_GB2312" w:hAnsi="仿宋" w:cs="仿宋" w:hint="eastAsia"/>
          <w:bCs/>
          <w:sz w:val="28"/>
          <w:szCs w:val="28"/>
        </w:rPr>
        <w:t>律师事务所开具税务部门规定的合法票据</w:t>
      </w:r>
      <w:r w:rsidRPr="00FD7437">
        <w:rPr>
          <w:rFonts w:ascii="仿宋_GB2312" w:eastAsia="仿宋_GB2312" w:hAnsi="仿宋" w:cs="仿宋" w:hint="eastAsia"/>
          <w:sz w:val="28"/>
          <w:szCs w:val="28"/>
        </w:rPr>
        <w:t>。发票是依法保护委托人利益的重要凭证，请务必要求律师在合理时间内提供发票，请勿因律师承诺不开发票可减少收费或认为无关紧要等原因放弃索取律师服务费发票。</w:t>
      </w:r>
    </w:p>
    <w:p w14:paraId="7E6F2F51"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四、在办理案件的全过程中，</w:t>
      </w:r>
      <w:r w:rsidRPr="00FD7437">
        <w:rPr>
          <w:rFonts w:ascii="仿宋_GB2312" w:eastAsia="仿宋_GB2312" w:hAnsi="仿宋" w:cs="仿宋" w:hint="eastAsia"/>
          <w:bCs/>
          <w:sz w:val="28"/>
          <w:szCs w:val="28"/>
        </w:rPr>
        <w:t>律师个人不得</w:t>
      </w:r>
      <w:r w:rsidRPr="00FD7437">
        <w:rPr>
          <w:rFonts w:ascii="仿宋_GB2312" w:eastAsia="仿宋_GB2312" w:hAnsi="仿宋" w:cs="仿宋" w:hint="eastAsia"/>
          <w:sz w:val="28"/>
          <w:szCs w:val="28"/>
        </w:rPr>
        <w:t>以“办案费”“顾问费”等名义</w:t>
      </w:r>
      <w:r w:rsidRPr="00FD7437">
        <w:rPr>
          <w:rFonts w:ascii="仿宋_GB2312" w:eastAsia="仿宋_GB2312" w:hAnsi="仿宋" w:cs="仿宋" w:hint="eastAsia"/>
          <w:bCs/>
          <w:sz w:val="28"/>
          <w:szCs w:val="28"/>
        </w:rPr>
        <w:t>私自向委托人收取任何费用或接受委托人的财物或者其他利益</w:t>
      </w:r>
      <w:r w:rsidRPr="00FD7437">
        <w:rPr>
          <w:rFonts w:ascii="仿宋_GB2312" w:eastAsia="仿宋_GB2312" w:hAnsi="仿宋" w:cs="仿宋" w:hint="eastAsia"/>
          <w:sz w:val="28"/>
          <w:szCs w:val="28"/>
        </w:rPr>
        <w:t>。</w:t>
      </w:r>
    </w:p>
    <w:p w14:paraId="0A7732E3"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律师服务费是指服务报酬；办案费是指代委托人支付的费用（诉讼费、仲裁费、鉴定费、公证费、查档费、翻译费、异地办案差旅费、跨境通讯费、专家论证费及律师事务所代委托人支付的其他费用）。办案费</w:t>
      </w:r>
      <w:r w:rsidRPr="00FD7437">
        <w:rPr>
          <w:rFonts w:ascii="仿宋_GB2312" w:eastAsia="仿宋_GB2312" w:hAnsi="仿宋" w:cs="仿宋" w:hint="eastAsia"/>
          <w:bCs/>
          <w:sz w:val="28"/>
          <w:szCs w:val="28"/>
        </w:rPr>
        <w:t>不属于律师服务收费,须由委托人另行支付，但在实行风险代理收费中双方另有约定的除外。</w:t>
      </w:r>
      <w:r w:rsidRPr="00FD7437">
        <w:rPr>
          <w:rFonts w:ascii="仿宋_GB2312" w:eastAsia="仿宋_GB2312" w:hAnsi="仿宋" w:cs="仿宋" w:hint="eastAsia"/>
          <w:sz w:val="28"/>
          <w:szCs w:val="28"/>
        </w:rPr>
        <w:t>办案费可预收，在委托事项办结后提供清单、发票与委托人</w:t>
      </w:r>
      <w:r w:rsidRPr="00FD7437">
        <w:rPr>
          <w:rFonts w:ascii="仿宋_GB2312" w:eastAsia="仿宋_GB2312" w:hAnsi="仿宋" w:cs="仿宋" w:hint="eastAsia"/>
          <w:sz w:val="28"/>
          <w:szCs w:val="28"/>
        </w:rPr>
        <w:lastRenderedPageBreak/>
        <w:t>结算。</w:t>
      </w:r>
    </w:p>
    <w:p w14:paraId="19E7D6B4"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五、除合同约定的费用外，承办案件律师不得以与办案机关、政府部门及其工作人员有特殊关系需要沟通，或承诺委托人案件必然胜诉、无罪为由，另行收取委托人费用。</w:t>
      </w:r>
    </w:p>
    <w:p w14:paraId="6E247F9E"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六、律师服务收费实行明码标价，本所在显著位置</w:t>
      </w:r>
      <w:r w:rsidRPr="00FD7437">
        <w:rPr>
          <w:rFonts w:ascii="仿宋_GB2312" w:eastAsia="仿宋_GB2312" w:hAnsi="仿宋" w:cs="仿宋" w:hint="eastAsia"/>
          <w:bCs/>
          <w:sz w:val="28"/>
          <w:szCs w:val="28"/>
        </w:rPr>
        <w:t>公布所有律师服务项目及收费标准</w:t>
      </w:r>
      <w:r w:rsidRPr="00FD7437">
        <w:rPr>
          <w:rFonts w:ascii="仿宋_GB2312" w:eastAsia="仿宋_GB2312" w:hAnsi="仿宋" w:cs="仿宋" w:hint="eastAsia"/>
          <w:sz w:val="28"/>
          <w:szCs w:val="28"/>
        </w:rPr>
        <w:t>,接受委托人的监督。</w:t>
      </w:r>
    </w:p>
    <w:p w14:paraId="0940D480"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七、异地提供法律服务，可执行律师事务所所在地或者提供法律服务所在地的律师服务收费规定，应当在委托代理合同中具体确定。</w:t>
      </w:r>
    </w:p>
    <w:p w14:paraId="1724EEF8"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八、委托人认为律师事务所或律师存在价格违法行为，可以通过函件、电话、来访等形式，向本所反映、投诉，也可向价格主管部门、司法行政部门或律师协会举报、投诉。</w:t>
      </w:r>
    </w:p>
    <w:p w14:paraId="7EF069F8" w14:textId="77777777" w:rsidR="000C0376" w:rsidRPr="00FD7437" w:rsidRDefault="000C0376" w:rsidP="000C0376">
      <w:pPr>
        <w:spacing w:line="520" w:lineRule="exact"/>
        <w:rPr>
          <w:rFonts w:ascii="仿宋_GB2312" w:eastAsia="仿宋_GB2312" w:hAnsi="仿宋" w:cs="仿宋" w:hint="eastAsia"/>
          <w:sz w:val="28"/>
          <w:szCs w:val="28"/>
        </w:rPr>
      </w:pPr>
    </w:p>
    <w:p w14:paraId="681E530A" w14:textId="77777777" w:rsidR="000C0376" w:rsidRPr="00FD7437" w:rsidRDefault="000C0376" w:rsidP="000C0376">
      <w:pPr>
        <w:spacing w:line="520" w:lineRule="exact"/>
        <w:rPr>
          <w:rFonts w:ascii="仿宋_GB2312" w:eastAsia="仿宋_GB2312" w:hAnsi="仿宋" w:cs="仿宋" w:hint="eastAsia"/>
          <w:sz w:val="28"/>
          <w:szCs w:val="28"/>
        </w:rPr>
      </w:pPr>
    </w:p>
    <w:p w14:paraId="6E64A1E3" w14:textId="77777777" w:rsidR="000C0376" w:rsidRPr="00FD7437" w:rsidRDefault="000C0376" w:rsidP="000C0376">
      <w:pPr>
        <w:spacing w:line="520" w:lineRule="exact"/>
        <w:rPr>
          <w:rFonts w:ascii="仿宋_GB2312" w:eastAsia="仿宋_GB2312" w:hAnsi="仿宋" w:cs="仿宋" w:hint="eastAsia"/>
          <w:sz w:val="28"/>
          <w:szCs w:val="28"/>
        </w:rPr>
      </w:pPr>
      <w:r w:rsidRPr="00FD7437">
        <w:rPr>
          <w:rFonts w:ascii="仿宋_GB2312" w:eastAsia="仿宋_GB2312" w:hAnsi="仿宋" w:cs="仿宋" w:hint="eastAsia"/>
          <w:sz w:val="28"/>
          <w:szCs w:val="28"/>
        </w:rPr>
        <w:t xml:space="preserve">                              </w:t>
      </w:r>
      <w:r w:rsidRPr="00FD7437">
        <w:rPr>
          <w:rFonts w:ascii="仿宋_GB2312" w:eastAsia="仿宋_GB2312" w:hAnsi="仿宋" w:cs="仿宋" w:hint="eastAsia"/>
          <w:sz w:val="28"/>
          <w:szCs w:val="28"/>
          <w:u w:val="single"/>
        </w:rPr>
        <w:t xml:space="preserve">            </w:t>
      </w:r>
      <w:r w:rsidRPr="00FD7437">
        <w:rPr>
          <w:rFonts w:ascii="仿宋_GB2312" w:eastAsia="仿宋_GB2312" w:hAnsi="仿宋" w:cs="仿宋" w:hint="eastAsia"/>
          <w:sz w:val="28"/>
          <w:szCs w:val="28"/>
        </w:rPr>
        <w:t>律师事务所</w:t>
      </w:r>
    </w:p>
    <w:p w14:paraId="25A379F4" w14:textId="77777777" w:rsidR="000C0376" w:rsidRPr="00FD7437" w:rsidRDefault="000C0376" w:rsidP="000C0376">
      <w:pPr>
        <w:spacing w:line="520" w:lineRule="exact"/>
        <w:rPr>
          <w:rFonts w:ascii="仿宋_GB2312" w:eastAsia="仿宋_GB2312" w:hAnsi="仿宋" w:cs="仿宋" w:hint="eastAsia"/>
          <w:sz w:val="28"/>
          <w:szCs w:val="28"/>
        </w:rPr>
      </w:pPr>
      <w:r w:rsidRPr="00FD7437">
        <w:rPr>
          <w:rFonts w:ascii="仿宋_GB2312" w:eastAsia="仿宋_GB2312" w:hAnsi="仿宋" w:cs="仿宋" w:hint="eastAsia"/>
          <w:sz w:val="28"/>
          <w:szCs w:val="28"/>
        </w:rPr>
        <w:t xml:space="preserve">                                        年   月   日</w:t>
      </w:r>
    </w:p>
    <w:p w14:paraId="0B8A3C1E" w14:textId="77777777" w:rsidR="000C0376" w:rsidRPr="00FD7437" w:rsidRDefault="000C0376" w:rsidP="000C0376">
      <w:pPr>
        <w:spacing w:line="520" w:lineRule="exact"/>
        <w:rPr>
          <w:rFonts w:ascii="仿宋_GB2312" w:eastAsia="仿宋_GB2312" w:hAnsi="仿宋" w:cs="仿宋" w:hint="eastAsia"/>
          <w:sz w:val="28"/>
          <w:szCs w:val="28"/>
        </w:rPr>
      </w:pPr>
    </w:p>
    <w:p w14:paraId="51310066" w14:textId="77777777" w:rsidR="000C0376" w:rsidRPr="00FD7437" w:rsidRDefault="000C0376" w:rsidP="000C0376">
      <w:pPr>
        <w:spacing w:line="520" w:lineRule="exact"/>
        <w:rPr>
          <w:rFonts w:ascii="仿宋_GB2312" w:eastAsia="仿宋_GB2312" w:hAnsi="仿宋" w:cs="仿宋" w:hint="eastAsia"/>
          <w:sz w:val="28"/>
          <w:szCs w:val="28"/>
        </w:rPr>
      </w:pPr>
    </w:p>
    <w:p w14:paraId="5FE9170E"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r w:rsidRPr="00FD7437">
        <w:rPr>
          <w:rFonts w:ascii="仿宋_GB2312" w:eastAsia="仿宋_GB2312" w:hAnsi="仿宋" w:cs="仿宋" w:hint="eastAsia"/>
          <w:sz w:val="28"/>
          <w:szCs w:val="28"/>
        </w:rPr>
        <w:t>委托人确认：本告知</w:t>
      </w:r>
      <w:proofErr w:type="gramStart"/>
      <w:r w:rsidRPr="00FD7437">
        <w:rPr>
          <w:rFonts w:ascii="仿宋_GB2312" w:eastAsia="仿宋_GB2312" w:hAnsi="仿宋" w:cs="仿宋" w:hint="eastAsia"/>
          <w:sz w:val="28"/>
          <w:szCs w:val="28"/>
        </w:rPr>
        <w:t>书相关</w:t>
      </w:r>
      <w:proofErr w:type="gramEnd"/>
      <w:r w:rsidRPr="00FD7437">
        <w:rPr>
          <w:rFonts w:ascii="仿宋_GB2312" w:eastAsia="仿宋_GB2312" w:hAnsi="仿宋" w:cs="仿宋" w:hint="eastAsia"/>
          <w:sz w:val="28"/>
          <w:szCs w:val="28"/>
        </w:rPr>
        <w:t>内容，我方已阅读、知悉及明确。</w:t>
      </w:r>
    </w:p>
    <w:p w14:paraId="0C26514D" w14:textId="77777777" w:rsidR="000C0376" w:rsidRPr="00FD7437" w:rsidRDefault="000C0376" w:rsidP="000C0376">
      <w:pPr>
        <w:overflowPunct w:val="0"/>
        <w:spacing w:line="520" w:lineRule="exact"/>
        <w:ind w:firstLineChars="200" w:firstLine="560"/>
        <w:rPr>
          <w:rFonts w:ascii="仿宋_GB2312" w:eastAsia="仿宋_GB2312" w:hAnsi="仿宋" w:cs="仿宋" w:hint="eastAsia"/>
          <w:sz w:val="28"/>
          <w:szCs w:val="28"/>
        </w:rPr>
      </w:pPr>
    </w:p>
    <w:p w14:paraId="3509A8F3" w14:textId="77777777" w:rsidR="000C0376" w:rsidRPr="00FD7437" w:rsidRDefault="000C0376" w:rsidP="000C0376">
      <w:pPr>
        <w:overflowPunct w:val="0"/>
        <w:spacing w:line="520" w:lineRule="exact"/>
        <w:ind w:left="640"/>
        <w:rPr>
          <w:rFonts w:ascii="仿宋_GB2312" w:eastAsia="仿宋_GB2312" w:hAnsi="仿宋" w:cs="仿宋" w:hint="eastAsia"/>
          <w:sz w:val="28"/>
          <w:szCs w:val="28"/>
        </w:rPr>
      </w:pPr>
      <w:r w:rsidRPr="00FD7437">
        <w:rPr>
          <w:rFonts w:ascii="仿宋_GB2312" w:eastAsia="仿宋_GB2312" w:hAnsi="仿宋" w:cs="仿宋" w:hint="eastAsia"/>
          <w:sz w:val="28"/>
          <w:szCs w:val="28"/>
        </w:rPr>
        <w:t xml:space="preserve"> </w:t>
      </w:r>
    </w:p>
    <w:p w14:paraId="4EA35209" w14:textId="77777777" w:rsidR="000C0376" w:rsidRPr="00FD7437" w:rsidRDefault="000C0376" w:rsidP="000C0376">
      <w:pPr>
        <w:spacing w:line="520" w:lineRule="exact"/>
        <w:ind w:rightChars="100" w:right="210"/>
        <w:rPr>
          <w:rFonts w:ascii="仿宋_GB2312" w:eastAsia="仿宋_GB2312" w:hAnsi="仿宋" w:cs="仿宋" w:hint="eastAsia"/>
          <w:sz w:val="28"/>
          <w:szCs w:val="28"/>
        </w:rPr>
      </w:pPr>
      <w:r w:rsidRPr="00FD7437">
        <w:rPr>
          <w:rFonts w:ascii="仿宋_GB2312" w:eastAsia="仿宋_GB2312" w:hAnsi="仿宋" w:cs="仿宋" w:hint="eastAsia"/>
          <w:sz w:val="28"/>
          <w:szCs w:val="28"/>
        </w:rPr>
        <w:t xml:space="preserve">                             </w:t>
      </w:r>
      <w:r>
        <w:rPr>
          <w:rFonts w:ascii="仿宋_GB2312" w:eastAsia="仿宋_GB2312" w:hAnsi="仿宋" w:cs="仿宋"/>
          <w:sz w:val="28"/>
          <w:szCs w:val="28"/>
        </w:rPr>
        <w:t xml:space="preserve"> </w:t>
      </w:r>
      <w:r w:rsidRPr="00FD7437">
        <w:rPr>
          <w:rFonts w:ascii="仿宋_GB2312" w:eastAsia="仿宋_GB2312" w:hAnsi="仿宋" w:cs="仿宋" w:hint="eastAsia"/>
          <w:sz w:val="28"/>
          <w:szCs w:val="28"/>
        </w:rPr>
        <w:t>委托人签署：</w:t>
      </w:r>
    </w:p>
    <w:p w14:paraId="6A8F025A" w14:textId="77777777" w:rsidR="000C0376" w:rsidRPr="00FD7437" w:rsidRDefault="000C0376" w:rsidP="000C0376">
      <w:pPr>
        <w:spacing w:line="520" w:lineRule="exact"/>
        <w:rPr>
          <w:rFonts w:ascii="仿宋_GB2312" w:eastAsia="仿宋_GB2312" w:hAnsi="仿宋" w:cs="仿宋" w:hint="eastAsia"/>
          <w:sz w:val="28"/>
          <w:szCs w:val="28"/>
        </w:rPr>
      </w:pPr>
      <w:r w:rsidRPr="00FD7437">
        <w:rPr>
          <w:rFonts w:ascii="仿宋_GB2312" w:eastAsia="仿宋_GB2312" w:hAnsi="仿宋" w:cs="仿宋" w:hint="eastAsia"/>
          <w:sz w:val="28"/>
          <w:szCs w:val="28"/>
        </w:rPr>
        <w:t xml:space="preserve">                                        年   月   日</w:t>
      </w:r>
    </w:p>
    <w:p w14:paraId="0B5A23CB" w14:textId="77777777" w:rsidR="000C0376" w:rsidRPr="00FD7437" w:rsidRDefault="000C0376" w:rsidP="000C0376">
      <w:pPr>
        <w:overflowPunct w:val="0"/>
        <w:spacing w:line="520" w:lineRule="exact"/>
        <w:ind w:firstLineChars="200" w:firstLine="560"/>
        <w:rPr>
          <w:rFonts w:ascii="仿宋_GB2312" w:eastAsia="仿宋_GB2312" w:hAnsi="宋体" w:cs="仿宋" w:hint="eastAsia"/>
          <w:sz w:val="28"/>
          <w:szCs w:val="28"/>
        </w:rPr>
      </w:pPr>
    </w:p>
    <w:p w14:paraId="0183B298" w14:textId="77777777" w:rsidR="004D4606" w:rsidRDefault="004D4606"/>
    <w:sectPr w:rsidR="004D4606" w:rsidSect="00983586">
      <w:footerReference w:type="even" r:id="rId4"/>
      <w:footerReference w:type="default" r:id="rId5"/>
      <w:pgSz w:w="11906" w:h="16838" w:code="9"/>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E835" w14:textId="77777777" w:rsidR="003D7F0D" w:rsidRDefault="000C0376" w:rsidP="002B5C78">
    <w:pPr>
      <w:pStyle w:val="a3"/>
      <w:ind w:leftChars="100" w:left="210"/>
    </w:pPr>
    <w:r>
      <w:rPr>
        <w:rFonts w:ascii="宋体" w:hAnsi="宋体" w:hint="eastAsia"/>
        <w:sz w:val="28"/>
        <w:szCs w:val="28"/>
      </w:rPr>
      <w:t>—</w:t>
    </w:r>
    <w:r>
      <w:rPr>
        <w:rFonts w:ascii="宋体" w:hAnsi="宋体" w:hint="eastAsia"/>
        <w:sz w:val="28"/>
        <w:szCs w:val="28"/>
      </w:rPr>
      <w:t xml:space="preserve"> </w:t>
    </w:r>
    <w:r w:rsidRPr="00A0190F">
      <w:rPr>
        <w:rFonts w:ascii="宋体" w:hAnsi="宋体"/>
        <w:sz w:val="28"/>
        <w:szCs w:val="28"/>
      </w:rPr>
      <w:fldChar w:fldCharType="begin"/>
    </w:r>
    <w:r w:rsidRPr="00A0190F">
      <w:rPr>
        <w:rFonts w:ascii="宋体" w:hAnsi="宋体"/>
        <w:sz w:val="28"/>
        <w:szCs w:val="28"/>
      </w:rPr>
      <w:instrText>PAGE   \* MERGEFORMAT</w:instrText>
    </w:r>
    <w:r w:rsidRPr="00A0190F">
      <w:rPr>
        <w:rFonts w:ascii="宋体" w:hAnsi="宋体"/>
        <w:sz w:val="28"/>
        <w:szCs w:val="28"/>
      </w:rPr>
      <w:fldChar w:fldCharType="separate"/>
    </w:r>
    <w:r w:rsidRPr="00B91A57">
      <w:rPr>
        <w:rFonts w:ascii="宋体" w:hAnsi="宋体"/>
        <w:noProof/>
        <w:sz w:val="28"/>
        <w:szCs w:val="28"/>
        <w:lang w:val="zh-CN"/>
      </w:rPr>
      <w:t>2</w:t>
    </w:r>
    <w:r w:rsidRPr="00A0190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1A63" w14:textId="77777777" w:rsidR="00A0190F" w:rsidRPr="00A0190F" w:rsidRDefault="000C0376" w:rsidP="002B5C78">
    <w:pPr>
      <w:pStyle w:val="a3"/>
      <w:ind w:rightChars="100" w:right="21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A0190F">
      <w:rPr>
        <w:rFonts w:ascii="宋体" w:hAnsi="宋体"/>
        <w:sz w:val="28"/>
        <w:szCs w:val="28"/>
      </w:rPr>
      <w:fldChar w:fldCharType="begin"/>
    </w:r>
    <w:r w:rsidRPr="00A0190F">
      <w:rPr>
        <w:rFonts w:ascii="宋体" w:hAnsi="宋体"/>
        <w:sz w:val="28"/>
        <w:szCs w:val="28"/>
      </w:rPr>
      <w:instrText>PAGE   \* MERGEFORMAT</w:instrText>
    </w:r>
    <w:r w:rsidRPr="00A0190F">
      <w:rPr>
        <w:rFonts w:ascii="宋体" w:hAnsi="宋体"/>
        <w:sz w:val="28"/>
        <w:szCs w:val="28"/>
      </w:rPr>
      <w:fldChar w:fldCharType="separate"/>
    </w:r>
    <w:r w:rsidRPr="00B91A57">
      <w:rPr>
        <w:rFonts w:ascii="宋体" w:hAnsi="宋体"/>
        <w:noProof/>
        <w:sz w:val="28"/>
        <w:szCs w:val="28"/>
        <w:lang w:val="zh-CN"/>
      </w:rPr>
      <w:t>3</w:t>
    </w:r>
    <w:r w:rsidRPr="00A0190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p w14:paraId="769B2373" w14:textId="77777777" w:rsidR="00A0190F" w:rsidRDefault="000C037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76"/>
    <w:rsid w:val="000C0376"/>
    <w:rsid w:val="004D4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BDE7"/>
  <w15:chartTrackingRefBased/>
  <w15:docId w15:val="{86A9CA81-5385-418C-AF00-92280274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0376"/>
    <w:pPr>
      <w:tabs>
        <w:tab w:val="center" w:pos="4153"/>
        <w:tab w:val="right" w:pos="8306"/>
      </w:tabs>
      <w:snapToGrid w:val="0"/>
      <w:jc w:val="left"/>
    </w:pPr>
    <w:rPr>
      <w:sz w:val="18"/>
      <w:szCs w:val="18"/>
    </w:rPr>
  </w:style>
  <w:style w:type="character" w:customStyle="1" w:styleId="a4">
    <w:name w:val="页脚 字符"/>
    <w:basedOn w:val="a0"/>
    <w:link w:val="a3"/>
    <w:uiPriority w:val="99"/>
    <w:rsid w:val="000C03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1</cp:revision>
  <dcterms:created xsi:type="dcterms:W3CDTF">2020-09-17T06:42:00Z</dcterms:created>
  <dcterms:modified xsi:type="dcterms:W3CDTF">2020-09-17T06:42:00Z</dcterms:modified>
</cp:coreProperties>
</file>