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D5" w:rsidRPr="005F00D5" w:rsidRDefault="005F00D5" w:rsidP="005F00D5">
      <w:pPr>
        <w:widowControl/>
        <w:shd w:val="clear" w:color="auto" w:fill="FFFFFF"/>
        <w:spacing w:before="225" w:after="225" w:line="405" w:lineRule="atLeast"/>
        <w:jc w:val="center"/>
        <w:rPr>
          <w:rFonts w:ascii="Arial" w:eastAsia="宋体" w:hAnsi="Arial" w:cs="Arial"/>
          <w:color w:val="333333"/>
          <w:kern w:val="0"/>
          <w:szCs w:val="21"/>
        </w:rPr>
      </w:pPr>
      <w:r w:rsidRPr="005F00D5">
        <w:rPr>
          <w:rFonts w:ascii="黑体" w:eastAsia="黑体" w:hAnsi="黑体" w:cs="Arial"/>
          <w:color w:val="333333"/>
          <w:kern w:val="0"/>
          <w:sz w:val="24"/>
          <w:szCs w:val="24"/>
        </w:rPr>
        <w:t>关于印发</w:t>
      </w:r>
      <w:proofErr w:type="gramStart"/>
      <w:r w:rsidRPr="005F00D5">
        <w:rPr>
          <w:rFonts w:ascii="黑体" w:eastAsia="黑体" w:hAnsi="黑体" w:cs="Arial"/>
          <w:color w:val="333333"/>
          <w:kern w:val="0"/>
          <w:sz w:val="24"/>
          <w:szCs w:val="24"/>
        </w:rPr>
        <w:t>《</w:t>
      </w:r>
      <w:proofErr w:type="gramEnd"/>
      <w:r w:rsidRPr="005F00D5">
        <w:rPr>
          <w:rFonts w:ascii="黑体" w:eastAsia="黑体" w:hAnsi="黑体" w:cs="Arial"/>
          <w:color w:val="333333"/>
          <w:kern w:val="0"/>
          <w:sz w:val="24"/>
          <w:szCs w:val="24"/>
        </w:rPr>
        <w:t>深圳市司法局关于律师代理群体性</w:t>
      </w:r>
    </w:p>
    <w:p w:rsidR="005F00D5" w:rsidRPr="005F00D5" w:rsidRDefault="005F00D5" w:rsidP="005F00D5">
      <w:pPr>
        <w:widowControl/>
        <w:shd w:val="clear" w:color="auto" w:fill="FFFFFF"/>
        <w:spacing w:before="225" w:after="225" w:line="405" w:lineRule="atLeast"/>
        <w:jc w:val="center"/>
        <w:rPr>
          <w:rFonts w:ascii="Arial" w:eastAsia="宋体" w:hAnsi="Arial" w:cs="Arial"/>
          <w:color w:val="333333"/>
          <w:kern w:val="0"/>
          <w:szCs w:val="21"/>
        </w:rPr>
      </w:pPr>
      <w:r w:rsidRPr="005F00D5">
        <w:rPr>
          <w:rFonts w:ascii="黑体" w:eastAsia="黑体" w:hAnsi="黑体" w:cs="Arial"/>
          <w:color w:val="333333"/>
          <w:kern w:val="0"/>
          <w:sz w:val="24"/>
          <w:szCs w:val="24"/>
        </w:rPr>
        <w:t>敏感案（事）</w:t>
      </w:r>
      <w:proofErr w:type="gramStart"/>
      <w:r w:rsidRPr="005F00D5">
        <w:rPr>
          <w:rFonts w:ascii="黑体" w:eastAsia="黑体" w:hAnsi="黑体" w:cs="Arial"/>
          <w:color w:val="333333"/>
          <w:kern w:val="0"/>
          <w:sz w:val="24"/>
          <w:szCs w:val="24"/>
        </w:rPr>
        <w:t>件管理</w:t>
      </w:r>
      <w:proofErr w:type="gramEnd"/>
      <w:r w:rsidRPr="005F00D5">
        <w:rPr>
          <w:rFonts w:ascii="黑体" w:eastAsia="黑体" w:hAnsi="黑体" w:cs="Arial"/>
          <w:color w:val="333333"/>
          <w:kern w:val="0"/>
          <w:sz w:val="24"/>
          <w:szCs w:val="24"/>
        </w:rPr>
        <w:t>的暂行规定</w:t>
      </w:r>
      <w:proofErr w:type="gramStart"/>
      <w:r w:rsidRPr="005F00D5">
        <w:rPr>
          <w:rFonts w:ascii="黑体" w:eastAsia="黑体" w:hAnsi="黑体" w:cs="Arial"/>
          <w:color w:val="333333"/>
          <w:kern w:val="0"/>
          <w:sz w:val="24"/>
          <w:szCs w:val="24"/>
        </w:rPr>
        <w:t>》</w:t>
      </w:r>
      <w:proofErr w:type="gramEnd"/>
      <w:r w:rsidRPr="005F00D5">
        <w:rPr>
          <w:rFonts w:ascii="黑体" w:eastAsia="黑体" w:hAnsi="黑体" w:cs="Arial"/>
          <w:color w:val="333333"/>
          <w:kern w:val="0"/>
          <w:sz w:val="24"/>
          <w:szCs w:val="24"/>
        </w:rPr>
        <w:t>的通知</w:t>
      </w:r>
    </w:p>
    <w:p w:rsidR="005F00D5" w:rsidRPr="005F00D5" w:rsidRDefault="005F00D5" w:rsidP="005F00D5">
      <w:pPr>
        <w:widowControl/>
        <w:shd w:val="clear" w:color="auto" w:fill="FFFFFF"/>
        <w:spacing w:before="225" w:after="225" w:line="405" w:lineRule="atLeast"/>
        <w:jc w:val="center"/>
        <w:rPr>
          <w:rFonts w:ascii="Arial" w:eastAsia="宋体" w:hAnsi="Arial" w:cs="Arial"/>
          <w:color w:val="333333"/>
          <w:kern w:val="0"/>
          <w:szCs w:val="21"/>
        </w:rPr>
      </w:pPr>
      <w:proofErr w:type="gramStart"/>
      <w:r w:rsidRPr="005F00D5">
        <w:rPr>
          <w:rFonts w:ascii="仿宋_GB2312" w:eastAsia="仿宋_GB2312" w:hAnsi="Arial" w:cs="Arial"/>
          <w:color w:val="333333"/>
          <w:kern w:val="0"/>
          <w:szCs w:val="21"/>
        </w:rPr>
        <w:t>深司〔2006〕</w:t>
      </w:r>
      <w:proofErr w:type="gramEnd"/>
      <w:r w:rsidRPr="005F00D5">
        <w:rPr>
          <w:rFonts w:ascii="仿宋_GB2312" w:eastAsia="仿宋_GB2312" w:hAnsi="Arial" w:cs="Arial"/>
          <w:color w:val="333333"/>
          <w:kern w:val="0"/>
          <w:szCs w:val="21"/>
        </w:rPr>
        <w:t>164号</w:t>
      </w:r>
    </w:p>
    <w:p w:rsidR="005F00D5" w:rsidRPr="005F00D5" w:rsidRDefault="005F00D5" w:rsidP="005F00D5">
      <w:pPr>
        <w:widowControl/>
        <w:shd w:val="clear" w:color="auto" w:fill="FFFFFF"/>
        <w:spacing w:before="225" w:after="225" w:line="405" w:lineRule="atLeast"/>
        <w:jc w:val="left"/>
        <w:rPr>
          <w:rFonts w:ascii="Arial" w:eastAsia="宋体" w:hAnsi="Arial" w:cs="Arial"/>
          <w:color w:val="333333"/>
          <w:kern w:val="0"/>
          <w:szCs w:val="21"/>
        </w:rPr>
      </w:pPr>
      <w:r w:rsidRPr="005F00D5">
        <w:rPr>
          <w:rFonts w:ascii="Arial" w:eastAsia="宋体" w:hAnsi="Arial" w:cs="Arial"/>
          <w:color w:val="333333"/>
          <w:kern w:val="0"/>
          <w:szCs w:val="21"/>
        </w:rPr>
        <w:t>各区司法局，市律师协会，各律师事务所：</w:t>
      </w:r>
      <w:r w:rsidRPr="005F00D5">
        <w:rPr>
          <w:rFonts w:ascii="Arial" w:eastAsia="宋体" w:hAnsi="Arial" w:cs="Arial"/>
          <w:color w:val="333333"/>
          <w:kern w:val="0"/>
          <w:szCs w:val="21"/>
        </w:rPr>
        <w:br/>
        <w:t xml:space="preserve">    </w:t>
      </w:r>
      <w:r>
        <w:rPr>
          <w:rFonts w:ascii="Arial" w:eastAsia="宋体" w:hAnsi="Arial" w:cs="Arial"/>
          <w:color w:val="333333"/>
          <w:kern w:val="0"/>
          <w:szCs w:val="21"/>
        </w:rPr>
        <w:t xml:space="preserve"> </w:t>
      </w:r>
      <w:r w:rsidRPr="005F00D5">
        <w:rPr>
          <w:rFonts w:ascii="Arial" w:eastAsia="宋体" w:hAnsi="Arial" w:cs="Arial"/>
          <w:color w:val="333333"/>
          <w:kern w:val="0"/>
          <w:szCs w:val="21"/>
        </w:rPr>
        <w:t>现将</w:t>
      </w:r>
      <w:bookmarkStart w:id="0" w:name="_GoBack"/>
      <w:r w:rsidRPr="005F00D5">
        <w:rPr>
          <w:rFonts w:ascii="Arial" w:eastAsia="宋体" w:hAnsi="Arial" w:cs="Arial"/>
          <w:color w:val="333333"/>
          <w:kern w:val="0"/>
          <w:szCs w:val="21"/>
        </w:rPr>
        <w:t>《深圳市司法局关于律师代理群体性敏感案（事）件管理的暂行规定》</w:t>
      </w:r>
      <w:bookmarkEnd w:id="0"/>
      <w:r w:rsidRPr="005F00D5">
        <w:rPr>
          <w:rFonts w:ascii="Arial" w:eastAsia="宋体" w:hAnsi="Arial" w:cs="Arial"/>
          <w:color w:val="333333"/>
          <w:kern w:val="0"/>
          <w:szCs w:val="21"/>
        </w:rPr>
        <w:t>印发给你们，请认真执行。群体性敏感案（事）件事关经济民生、社会安定，广大律师所和律师要从讲政治、讲大局的高度积极稳定地做好代理工作；各区司法局和市律师协会要认真履行职能，加强管理，确保律师事务所和律师在代理重大敏感案（事）件中发挥更加积极的作用。</w:t>
      </w:r>
      <w:r w:rsidRPr="005F00D5">
        <w:rPr>
          <w:rFonts w:ascii="Arial" w:eastAsia="宋体" w:hAnsi="Arial" w:cs="Arial"/>
          <w:color w:val="333333"/>
          <w:kern w:val="0"/>
          <w:szCs w:val="21"/>
        </w:rPr>
        <w:br/>
        <w:t>   </w:t>
      </w:r>
      <w:r>
        <w:rPr>
          <w:rFonts w:ascii="Arial" w:eastAsia="宋体" w:hAnsi="Arial" w:cs="Arial"/>
          <w:color w:val="333333"/>
          <w:kern w:val="0"/>
          <w:szCs w:val="21"/>
        </w:rPr>
        <w:t xml:space="preserve"> </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特此通知</w:t>
      </w:r>
    </w:p>
    <w:p w:rsidR="005F00D5" w:rsidRPr="005F00D5" w:rsidRDefault="005F00D5" w:rsidP="005F00D5">
      <w:pPr>
        <w:widowControl/>
        <w:shd w:val="clear" w:color="auto" w:fill="FFFFFF"/>
        <w:spacing w:before="225" w:after="225" w:line="405" w:lineRule="atLeast"/>
        <w:jc w:val="right"/>
        <w:rPr>
          <w:rFonts w:ascii="Arial" w:eastAsia="宋体" w:hAnsi="Arial" w:cs="Arial"/>
          <w:color w:val="333333"/>
          <w:kern w:val="0"/>
          <w:szCs w:val="21"/>
        </w:rPr>
      </w:pPr>
      <w:r w:rsidRPr="005F00D5">
        <w:rPr>
          <w:rFonts w:ascii="Arial" w:eastAsia="宋体" w:hAnsi="Arial" w:cs="Arial"/>
          <w:color w:val="333333"/>
          <w:kern w:val="0"/>
          <w:szCs w:val="21"/>
        </w:rPr>
        <w:br/>
        <w:t xml:space="preserve">                                  </w:t>
      </w:r>
      <w:r w:rsidRPr="005F00D5">
        <w:rPr>
          <w:rFonts w:ascii="Arial" w:eastAsia="宋体" w:hAnsi="Arial" w:cs="Arial"/>
          <w:color w:val="333333"/>
          <w:kern w:val="0"/>
          <w:szCs w:val="21"/>
        </w:rPr>
        <w:t>二</w:t>
      </w:r>
      <w:r w:rsidRPr="005F00D5">
        <w:rPr>
          <w:rFonts w:ascii="Arial" w:eastAsia="宋体" w:hAnsi="Arial" w:cs="Arial"/>
          <w:color w:val="333333"/>
          <w:kern w:val="0"/>
          <w:szCs w:val="21"/>
        </w:rPr>
        <w:t>○○</w:t>
      </w:r>
      <w:r w:rsidRPr="005F00D5">
        <w:rPr>
          <w:rFonts w:ascii="Arial" w:eastAsia="宋体" w:hAnsi="Arial" w:cs="Arial"/>
          <w:color w:val="333333"/>
          <w:kern w:val="0"/>
          <w:szCs w:val="21"/>
        </w:rPr>
        <w:t>六年六月二十九日</w:t>
      </w:r>
    </w:p>
    <w:p w:rsidR="005F00D5" w:rsidRPr="005F00D5" w:rsidRDefault="005F00D5" w:rsidP="005F00D5">
      <w:pPr>
        <w:widowControl/>
        <w:shd w:val="clear" w:color="auto" w:fill="FFFFFF"/>
        <w:spacing w:before="225" w:after="225" w:line="405" w:lineRule="atLeast"/>
        <w:jc w:val="center"/>
        <w:rPr>
          <w:rFonts w:ascii="Arial" w:eastAsia="宋体" w:hAnsi="Arial" w:cs="Arial"/>
          <w:color w:val="333333"/>
          <w:kern w:val="0"/>
          <w:szCs w:val="21"/>
        </w:rPr>
      </w:pPr>
      <w:r w:rsidRPr="005F00D5">
        <w:rPr>
          <w:rFonts w:ascii="Arial" w:eastAsia="宋体" w:hAnsi="Arial" w:cs="Arial"/>
          <w:color w:val="333333"/>
          <w:kern w:val="0"/>
          <w:szCs w:val="21"/>
        </w:rPr>
        <w:br/>
      </w:r>
      <w:r w:rsidRPr="005F00D5">
        <w:rPr>
          <w:rFonts w:ascii="黑体" w:eastAsia="黑体" w:hAnsi="黑体" w:cs="Arial"/>
          <w:color w:val="333333"/>
          <w:kern w:val="0"/>
          <w:sz w:val="24"/>
          <w:szCs w:val="24"/>
        </w:rPr>
        <w:t>深圳市司法局关于律师代理群体性</w:t>
      </w:r>
    </w:p>
    <w:p w:rsidR="005F00D5" w:rsidRPr="005F00D5" w:rsidRDefault="005F00D5" w:rsidP="005F00D5">
      <w:pPr>
        <w:widowControl/>
        <w:shd w:val="clear" w:color="auto" w:fill="FFFFFF"/>
        <w:spacing w:before="225" w:after="225" w:line="405" w:lineRule="atLeast"/>
        <w:jc w:val="center"/>
        <w:rPr>
          <w:rFonts w:ascii="Arial" w:eastAsia="宋体" w:hAnsi="Arial" w:cs="Arial"/>
          <w:color w:val="333333"/>
          <w:kern w:val="0"/>
          <w:szCs w:val="21"/>
        </w:rPr>
      </w:pPr>
      <w:r w:rsidRPr="005F00D5">
        <w:rPr>
          <w:rFonts w:ascii="黑体" w:eastAsia="黑体" w:hAnsi="黑体" w:cs="Arial"/>
          <w:color w:val="333333"/>
          <w:kern w:val="0"/>
          <w:sz w:val="24"/>
          <w:szCs w:val="24"/>
        </w:rPr>
        <w:t>敏感案（事）</w:t>
      </w:r>
      <w:proofErr w:type="gramStart"/>
      <w:r w:rsidRPr="005F00D5">
        <w:rPr>
          <w:rFonts w:ascii="黑体" w:eastAsia="黑体" w:hAnsi="黑体" w:cs="Arial"/>
          <w:color w:val="333333"/>
          <w:kern w:val="0"/>
          <w:sz w:val="24"/>
          <w:szCs w:val="24"/>
        </w:rPr>
        <w:t>件管理</w:t>
      </w:r>
      <w:proofErr w:type="gramEnd"/>
      <w:r w:rsidRPr="005F00D5">
        <w:rPr>
          <w:rFonts w:ascii="黑体" w:eastAsia="黑体" w:hAnsi="黑体" w:cs="Arial"/>
          <w:color w:val="333333"/>
          <w:kern w:val="0"/>
          <w:sz w:val="24"/>
          <w:szCs w:val="24"/>
        </w:rPr>
        <w:t>的暂行规定</w:t>
      </w:r>
    </w:p>
    <w:p w:rsidR="005F00D5" w:rsidRPr="005F00D5" w:rsidRDefault="005F00D5" w:rsidP="005F00D5">
      <w:pPr>
        <w:widowControl/>
        <w:shd w:val="clear" w:color="auto" w:fill="FFFFFF"/>
        <w:spacing w:before="225" w:after="225" w:line="405" w:lineRule="atLeast"/>
        <w:jc w:val="left"/>
        <w:rPr>
          <w:rFonts w:ascii="Arial" w:eastAsia="宋体" w:hAnsi="Arial" w:cs="Arial"/>
          <w:color w:val="333333"/>
          <w:kern w:val="0"/>
          <w:szCs w:val="21"/>
        </w:rPr>
      </w:pPr>
      <w:r w:rsidRPr="005F00D5">
        <w:rPr>
          <w:rFonts w:ascii="Arial" w:eastAsia="宋体" w:hAnsi="Arial" w:cs="Arial"/>
          <w:color w:val="333333"/>
          <w:kern w:val="0"/>
          <w:szCs w:val="21"/>
        </w:rPr>
        <w:t>第一条</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为指导律师事务所和律师代理群体性敏感案（事）件，积极发挥我市律师在维护国家安定团结、保持社会稳定中的职能作用，促进和谐深圳、法治深圳建设，根据有关法律法规制定本规定。</w:t>
      </w:r>
      <w:r w:rsidRPr="005F00D5">
        <w:rPr>
          <w:rFonts w:ascii="Arial" w:eastAsia="宋体" w:hAnsi="Arial" w:cs="Arial"/>
          <w:color w:val="333333"/>
          <w:kern w:val="0"/>
          <w:szCs w:val="21"/>
        </w:rPr>
        <w:br/>
      </w:r>
      <w:r w:rsidRPr="005F00D5">
        <w:rPr>
          <w:rFonts w:ascii="Arial" w:eastAsia="宋体" w:hAnsi="Arial" w:cs="Arial"/>
          <w:color w:val="333333"/>
          <w:kern w:val="0"/>
          <w:szCs w:val="21"/>
        </w:rPr>
        <w:t>第二条</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敏感案（事）件是指涉及国家政治、经济安全和人民群众切身利益，容易引发社会矛盾、影响社会稳定的重大刑事、民事、行政案（事）件。</w:t>
      </w:r>
      <w:r w:rsidRPr="005F00D5">
        <w:rPr>
          <w:rFonts w:ascii="Arial" w:eastAsia="宋体" w:hAnsi="Arial" w:cs="Arial"/>
          <w:color w:val="333333"/>
          <w:kern w:val="0"/>
          <w:szCs w:val="21"/>
        </w:rPr>
        <w:br/>
      </w:r>
      <w:r w:rsidRPr="005F00D5">
        <w:rPr>
          <w:rFonts w:ascii="Arial" w:eastAsia="宋体" w:hAnsi="Arial" w:cs="Arial"/>
          <w:color w:val="333333"/>
          <w:kern w:val="0"/>
          <w:szCs w:val="21"/>
        </w:rPr>
        <w:t>群体性敏感案（事）件主要包括：</w:t>
      </w:r>
      <w:r w:rsidRPr="005F00D5">
        <w:rPr>
          <w:rFonts w:ascii="Arial" w:eastAsia="宋体" w:hAnsi="Arial" w:cs="Arial"/>
          <w:color w:val="333333"/>
          <w:kern w:val="0"/>
          <w:szCs w:val="21"/>
        </w:rPr>
        <w:br/>
      </w:r>
      <w:r w:rsidRPr="005F00D5">
        <w:rPr>
          <w:rFonts w:ascii="Arial" w:eastAsia="宋体" w:hAnsi="Arial" w:cs="Arial"/>
          <w:color w:val="333333"/>
          <w:kern w:val="0"/>
          <w:szCs w:val="21"/>
        </w:rPr>
        <w:t>（一）涉及国家安全和国家利益的重大刑事案件；</w:t>
      </w:r>
      <w:r w:rsidRPr="005F00D5">
        <w:rPr>
          <w:rFonts w:ascii="Arial" w:eastAsia="宋体" w:hAnsi="Arial" w:cs="Arial"/>
          <w:color w:val="333333"/>
          <w:kern w:val="0"/>
          <w:szCs w:val="21"/>
        </w:rPr>
        <w:br/>
      </w:r>
      <w:r w:rsidRPr="005F00D5">
        <w:rPr>
          <w:rFonts w:ascii="Arial" w:eastAsia="宋体" w:hAnsi="Arial" w:cs="Arial"/>
          <w:color w:val="333333"/>
          <w:kern w:val="0"/>
          <w:szCs w:val="21"/>
        </w:rPr>
        <w:t>（二）群众反映强烈、影响大的刑事、民事案件；</w:t>
      </w:r>
      <w:r w:rsidRPr="005F00D5">
        <w:rPr>
          <w:rFonts w:ascii="Arial" w:eastAsia="宋体" w:hAnsi="Arial" w:cs="Arial"/>
          <w:color w:val="333333"/>
          <w:kern w:val="0"/>
          <w:szCs w:val="21"/>
        </w:rPr>
        <w:br/>
      </w:r>
      <w:r w:rsidRPr="005F00D5">
        <w:rPr>
          <w:rFonts w:ascii="Arial" w:eastAsia="宋体" w:hAnsi="Arial" w:cs="Arial"/>
          <w:color w:val="333333"/>
          <w:kern w:val="0"/>
          <w:szCs w:val="21"/>
        </w:rPr>
        <w:t>（三）涉及政治、经济体制改革，影响深远的事件；</w:t>
      </w:r>
      <w:r w:rsidRPr="005F00D5">
        <w:rPr>
          <w:rFonts w:ascii="Arial" w:eastAsia="宋体" w:hAnsi="Arial" w:cs="Arial"/>
          <w:color w:val="333333"/>
          <w:kern w:val="0"/>
          <w:szCs w:val="21"/>
        </w:rPr>
        <w:br/>
      </w:r>
      <w:r w:rsidRPr="005F00D5">
        <w:rPr>
          <w:rFonts w:ascii="Arial" w:eastAsia="宋体" w:hAnsi="Arial" w:cs="Arial"/>
          <w:color w:val="333333"/>
          <w:kern w:val="0"/>
          <w:szCs w:val="21"/>
        </w:rPr>
        <w:t>（四）群体性的、易于引发影响党群干群关系的事件，如因征地补偿、城建拆迁、企业关停并转、职工下岗安置、</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非法集资、基层政权民主选举、拖欠工程款和劳动报酬而引发的纠纷；</w:t>
      </w:r>
      <w:r w:rsidRPr="005F00D5">
        <w:rPr>
          <w:rFonts w:ascii="Arial" w:eastAsia="宋体" w:hAnsi="Arial" w:cs="Arial"/>
          <w:color w:val="333333"/>
          <w:kern w:val="0"/>
          <w:szCs w:val="21"/>
        </w:rPr>
        <w:br/>
      </w:r>
      <w:r w:rsidRPr="005F00D5">
        <w:rPr>
          <w:rFonts w:ascii="Arial" w:eastAsia="宋体" w:hAnsi="Arial" w:cs="Arial"/>
          <w:color w:val="333333"/>
          <w:kern w:val="0"/>
          <w:szCs w:val="21"/>
        </w:rPr>
        <w:t>（五）因房地产购销合同及房屋物业管理等问题引发的民事纠纷；</w:t>
      </w:r>
      <w:r w:rsidRPr="005F00D5">
        <w:rPr>
          <w:rFonts w:ascii="Arial" w:eastAsia="宋体" w:hAnsi="Arial" w:cs="Arial"/>
          <w:color w:val="333333"/>
          <w:kern w:val="0"/>
          <w:szCs w:val="21"/>
        </w:rPr>
        <w:br/>
      </w:r>
      <w:r w:rsidRPr="005F00D5">
        <w:rPr>
          <w:rFonts w:ascii="Arial" w:eastAsia="宋体" w:hAnsi="Arial" w:cs="Arial"/>
          <w:color w:val="333333"/>
          <w:kern w:val="0"/>
          <w:szCs w:val="21"/>
        </w:rPr>
        <w:t>（六）政府部门违法侵害群众利益而引发的行政纠纷；</w:t>
      </w:r>
      <w:r w:rsidRPr="005F00D5">
        <w:rPr>
          <w:rFonts w:ascii="Arial" w:eastAsia="宋体" w:hAnsi="Arial" w:cs="Arial"/>
          <w:color w:val="333333"/>
          <w:kern w:val="0"/>
          <w:szCs w:val="21"/>
        </w:rPr>
        <w:br/>
      </w:r>
      <w:r w:rsidRPr="005F00D5">
        <w:rPr>
          <w:rFonts w:ascii="Arial" w:eastAsia="宋体" w:hAnsi="Arial" w:cs="Arial"/>
          <w:color w:val="333333"/>
          <w:kern w:val="0"/>
          <w:szCs w:val="21"/>
        </w:rPr>
        <w:lastRenderedPageBreak/>
        <w:t>（七）执法部门执法不公而引发的纠纷；</w:t>
      </w:r>
      <w:r w:rsidRPr="005F00D5">
        <w:rPr>
          <w:rFonts w:ascii="Arial" w:eastAsia="宋体" w:hAnsi="Arial" w:cs="Arial"/>
          <w:color w:val="333333"/>
          <w:kern w:val="0"/>
          <w:szCs w:val="21"/>
        </w:rPr>
        <w:br/>
      </w:r>
      <w:r w:rsidRPr="005F00D5">
        <w:rPr>
          <w:rFonts w:ascii="Arial" w:eastAsia="宋体" w:hAnsi="Arial" w:cs="Arial"/>
          <w:color w:val="333333"/>
          <w:kern w:val="0"/>
          <w:szCs w:val="21"/>
        </w:rPr>
        <w:t>（八）领导机关批办的重大案件；</w:t>
      </w:r>
      <w:r w:rsidRPr="005F00D5">
        <w:rPr>
          <w:rFonts w:ascii="Arial" w:eastAsia="宋体" w:hAnsi="Arial" w:cs="Arial"/>
          <w:color w:val="333333"/>
          <w:kern w:val="0"/>
          <w:szCs w:val="21"/>
        </w:rPr>
        <w:br/>
      </w:r>
      <w:r w:rsidRPr="005F00D5">
        <w:rPr>
          <w:rFonts w:ascii="Arial" w:eastAsia="宋体" w:hAnsi="Arial" w:cs="Arial"/>
          <w:color w:val="333333"/>
          <w:kern w:val="0"/>
          <w:szCs w:val="21"/>
        </w:rPr>
        <w:t>（九）其它易引发社会矛盾、影响社会稳定的重大刑事、民事、行政案件。</w:t>
      </w:r>
      <w:r w:rsidRPr="005F00D5">
        <w:rPr>
          <w:rFonts w:ascii="Arial" w:eastAsia="宋体" w:hAnsi="Arial" w:cs="Arial"/>
          <w:color w:val="333333"/>
          <w:kern w:val="0"/>
          <w:szCs w:val="21"/>
        </w:rPr>
        <w:br/>
      </w:r>
      <w:r w:rsidRPr="005F00D5">
        <w:rPr>
          <w:rFonts w:ascii="Arial" w:eastAsia="宋体" w:hAnsi="Arial" w:cs="Arial"/>
          <w:color w:val="333333"/>
          <w:kern w:val="0"/>
          <w:szCs w:val="21"/>
        </w:rPr>
        <w:t>第三条</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承办律师对敏感案（事）件的代理或辩护意见应当经律师事务所合伙人会议讨论。</w:t>
      </w:r>
      <w:r w:rsidRPr="005F00D5">
        <w:rPr>
          <w:rFonts w:ascii="Arial" w:eastAsia="宋体" w:hAnsi="Arial" w:cs="Arial"/>
          <w:color w:val="333333"/>
          <w:kern w:val="0"/>
          <w:szCs w:val="21"/>
        </w:rPr>
        <w:br/>
      </w:r>
      <w:r w:rsidRPr="005F00D5">
        <w:rPr>
          <w:rFonts w:ascii="Arial" w:eastAsia="宋体" w:hAnsi="Arial" w:cs="Arial"/>
          <w:color w:val="333333"/>
          <w:kern w:val="0"/>
          <w:szCs w:val="21"/>
        </w:rPr>
        <w:t>律师事务所合伙人会议讨论不能达成一致意见的，承办律师的代理和辩护意见和其它意见应当报市律师协会，由市律师协会组织专业委员会进行论证、指导。</w:t>
      </w:r>
      <w:r w:rsidRPr="005F00D5">
        <w:rPr>
          <w:rFonts w:ascii="Arial" w:eastAsia="宋体" w:hAnsi="Arial" w:cs="Arial"/>
          <w:color w:val="333333"/>
          <w:kern w:val="0"/>
          <w:szCs w:val="21"/>
        </w:rPr>
        <w:br/>
      </w:r>
      <w:r w:rsidRPr="005F00D5">
        <w:rPr>
          <w:rFonts w:ascii="Arial" w:eastAsia="宋体" w:hAnsi="Arial" w:cs="Arial"/>
          <w:color w:val="333333"/>
          <w:kern w:val="0"/>
          <w:szCs w:val="21"/>
        </w:rPr>
        <w:t>第四条</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市司法局成立群体性敏感案（事）件应急处理小组，负责对律师代理突发性重大群体性敏感案（事）件的监督指导。</w:t>
      </w:r>
      <w:r w:rsidRPr="005F00D5">
        <w:rPr>
          <w:rFonts w:ascii="Arial" w:eastAsia="宋体" w:hAnsi="Arial" w:cs="Arial"/>
          <w:color w:val="333333"/>
          <w:kern w:val="0"/>
          <w:szCs w:val="21"/>
        </w:rPr>
        <w:br/>
      </w:r>
      <w:r w:rsidRPr="005F00D5">
        <w:rPr>
          <w:rFonts w:ascii="Arial" w:eastAsia="宋体" w:hAnsi="Arial" w:cs="Arial"/>
          <w:color w:val="333333"/>
          <w:kern w:val="0"/>
          <w:szCs w:val="21"/>
        </w:rPr>
        <w:t>各区司法局参照市司法局成立相应的机构，负责对所属律师事务所和律师代理群体性敏感案（事）件的监督指导。</w:t>
      </w:r>
      <w:r w:rsidRPr="005F00D5">
        <w:rPr>
          <w:rFonts w:ascii="Arial" w:eastAsia="宋体" w:hAnsi="Arial" w:cs="Arial"/>
          <w:color w:val="333333"/>
          <w:kern w:val="0"/>
          <w:szCs w:val="21"/>
        </w:rPr>
        <w:br/>
      </w:r>
      <w:r w:rsidRPr="005F00D5">
        <w:rPr>
          <w:rFonts w:ascii="Arial" w:eastAsia="宋体" w:hAnsi="Arial" w:cs="Arial"/>
          <w:color w:val="333333"/>
          <w:kern w:val="0"/>
          <w:szCs w:val="21"/>
        </w:rPr>
        <w:t>第五条</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律师代理群体性敏感案（事）</w:t>
      </w:r>
      <w:proofErr w:type="gramStart"/>
      <w:r w:rsidRPr="005F00D5">
        <w:rPr>
          <w:rFonts w:ascii="Arial" w:eastAsia="宋体" w:hAnsi="Arial" w:cs="Arial"/>
          <w:color w:val="333333"/>
          <w:kern w:val="0"/>
          <w:szCs w:val="21"/>
        </w:rPr>
        <w:t>件实行</w:t>
      </w:r>
      <w:proofErr w:type="gramEnd"/>
      <w:r w:rsidRPr="005F00D5">
        <w:rPr>
          <w:rFonts w:ascii="Arial" w:eastAsia="宋体" w:hAnsi="Arial" w:cs="Arial"/>
          <w:color w:val="333333"/>
          <w:kern w:val="0"/>
          <w:szCs w:val="21"/>
        </w:rPr>
        <w:t>逐级报告备案制度。</w:t>
      </w:r>
      <w:r w:rsidRPr="005F00D5">
        <w:rPr>
          <w:rFonts w:ascii="Arial" w:eastAsia="宋体" w:hAnsi="Arial" w:cs="Arial"/>
          <w:color w:val="333333"/>
          <w:kern w:val="0"/>
          <w:szCs w:val="21"/>
        </w:rPr>
        <w:br/>
      </w:r>
      <w:r w:rsidRPr="005F00D5">
        <w:rPr>
          <w:rFonts w:ascii="Arial" w:eastAsia="宋体" w:hAnsi="Arial" w:cs="Arial"/>
          <w:color w:val="333333"/>
          <w:kern w:val="0"/>
          <w:szCs w:val="21"/>
        </w:rPr>
        <w:t>律师事务所依法接受委托，代理群体性敏感案（事）件的，应当在接受委托之日起三日内向主管司法行政机关报告。报告应写明案件的基本情况，涉及的国家、地区、部门及人员，简要说明办理该案的思路，并</w:t>
      </w:r>
      <w:proofErr w:type="gramStart"/>
      <w:r w:rsidRPr="005F00D5">
        <w:rPr>
          <w:rFonts w:ascii="Arial" w:eastAsia="宋体" w:hAnsi="Arial" w:cs="Arial"/>
          <w:color w:val="333333"/>
          <w:kern w:val="0"/>
          <w:szCs w:val="21"/>
        </w:rPr>
        <w:t>附委托</w:t>
      </w:r>
      <w:proofErr w:type="gramEnd"/>
      <w:r w:rsidRPr="005F00D5">
        <w:rPr>
          <w:rFonts w:ascii="Arial" w:eastAsia="宋体" w:hAnsi="Arial" w:cs="Arial"/>
          <w:color w:val="333333"/>
          <w:kern w:val="0"/>
          <w:szCs w:val="21"/>
        </w:rPr>
        <w:t>代理合同复印件和承办律师的联系电话。</w:t>
      </w:r>
      <w:r w:rsidRPr="005F00D5">
        <w:rPr>
          <w:rFonts w:ascii="Arial" w:eastAsia="宋体" w:hAnsi="Arial" w:cs="Arial"/>
          <w:color w:val="333333"/>
          <w:kern w:val="0"/>
          <w:szCs w:val="21"/>
        </w:rPr>
        <w:br/>
      </w:r>
      <w:r w:rsidRPr="005F00D5">
        <w:rPr>
          <w:rFonts w:ascii="Arial" w:eastAsia="宋体" w:hAnsi="Arial" w:cs="Arial"/>
          <w:color w:val="333333"/>
          <w:kern w:val="0"/>
          <w:szCs w:val="21"/>
        </w:rPr>
        <w:t>律师参与代理或辩护的重大敏感案（事）件，律师事务所要分阶段将工作情况向主管司法行政机关报告。</w:t>
      </w:r>
      <w:r w:rsidRPr="005F00D5">
        <w:rPr>
          <w:rFonts w:ascii="Arial" w:eastAsia="宋体" w:hAnsi="Arial" w:cs="Arial"/>
          <w:color w:val="333333"/>
          <w:kern w:val="0"/>
          <w:szCs w:val="21"/>
        </w:rPr>
        <w:br/>
      </w:r>
      <w:r w:rsidRPr="005F00D5">
        <w:rPr>
          <w:rFonts w:ascii="Arial" w:eastAsia="宋体" w:hAnsi="Arial" w:cs="Arial"/>
          <w:color w:val="333333"/>
          <w:kern w:val="0"/>
          <w:szCs w:val="21"/>
        </w:rPr>
        <w:t>对律师受理涉及国家安全的重大刑事案件、</w:t>
      </w:r>
      <w:r w:rsidRPr="005F00D5">
        <w:rPr>
          <w:rFonts w:ascii="Arial" w:eastAsia="宋体" w:hAnsi="Arial" w:cs="Arial"/>
          <w:color w:val="333333"/>
          <w:kern w:val="0"/>
          <w:szCs w:val="21"/>
        </w:rPr>
        <w:t>20</w:t>
      </w:r>
      <w:r w:rsidRPr="005F00D5">
        <w:rPr>
          <w:rFonts w:ascii="Arial" w:eastAsia="宋体" w:hAnsi="Arial" w:cs="Arial"/>
          <w:color w:val="333333"/>
          <w:kern w:val="0"/>
          <w:szCs w:val="21"/>
        </w:rPr>
        <w:t>人以上容易引发影响党群干群关系的案（事）件、市级以上党政领导批办的重大群体性敏感案（事）件，各区司法行政机关应当在接到报告之日起三日内报市司法行政机关。市司法行政机关在接到报告之日起三日内向省司法厅书面专报备案。</w:t>
      </w:r>
      <w:r w:rsidRPr="005F00D5">
        <w:rPr>
          <w:rFonts w:ascii="Arial" w:eastAsia="宋体" w:hAnsi="Arial" w:cs="Arial"/>
          <w:color w:val="333333"/>
          <w:kern w:val="0"/>
          <w:szCs w:val="21"/>
        </w:rPr>
        <w:br/>
      </w:r>
      <w:r w:rsidRPr="005F00D5">
        <w:rPr>
          <w:rFonts w:ascii="Arial" w:eastAsia="宋体" w:hAnsi="Arial" w:cs="Arial"/>
          <w:color w:val="333333"/>
          <w:kern w:val="0"/>
          <w:szCs w:val="21"/>
        </w:rPr>
        <w:t>第六条</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律师代理群体性敏感案（事）件，应当从有利于社会稳定，有利于维护当事人的合法权益出发，引导当事人理性表达意见，通过协商的方式化解矛盾或依法律规定程序解决纠纷。</w:t>
      </w:r>
      <w:r w:rsidRPr="005F00D5">
        <w:rPr>
          <w:rFonts w:ascii="Arial" w:eastAsia="宋体" w:hAnsi="Arial" w:cs="Arial"/>
          <w:color w:val="333333"/>
          <w:kern w:val="0"/>
          <w:szCs w:val="21"/>
        </w:rPr>
        <w:br/>
      </w:r>
      <w:r w:rsidRPr="005F00D5">
        <w:rPr>
          <w:rFonts w:ascii="Arial" w:eastAsia="宋体" w:hAnsi="Arial" w:cs="Arial"/>
          <w:color w:val="333333"/>
          <w:kern w:val="0"/>
          <w:szCs w:val="21"/>
        </w:rPr>
        <w:t>第七条</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律师在代理敏感案（事）件时不得有下列行为：</w:t>
      </w:r>
      <w:r w:rsidRPr="005F00D5">
        <w:rPr>
          <w:rFonts w:ascii="Arial" w:eastAsia="宋体" w:hAnsi="Arial" w:cs="Arial"/>
          <w:color w:val="333333"/>
          <w:kern w:val="0"/>
          <w:szCs w:val="21"/>
        </w:rPr>
        <w:br/>
      </w:r>
      <w:r w:rsidRPr="005F00D5">
        <w:rPr>
          <w:rFonts w:ascii="Arial" w:eastAsia="宋体" w:hAnsi="Arial" w:cs="Arial"/>
          <w:color w:val="333333"/>
          <w:kern w:val="0"/>
          <w:szCs w:val="21"/>
        </w:rPr>
        <w:t>（一）不得误导、煽动、指使当事人采取集体上访、静坐示威等非理性举动，不得激化矛盾。</w:t>
      </w:r>
      <w:r w:rsidRPr="005F00D5">
        <w:rPr>
          <w:rFonts w:ascii="Arial" w:eastAsia="宋体" w:hAnsi="Arial" w:cs="Arial"/>
          <w:color w:val="333333"/>
          <w:kern w:val="0"/>
          <w:szCs w:val="21"/>
        </w:rPr>
        <w:br/>
      </w:r>
      <w:r w:rsidRPr="005F00D5">
        <w:rPr>
          <w:rFonts w:ascii="Arial" w:eastAsia="宋体" w:hAnsi="Arial" w:cs="Arial"/>
          <w:color w:val="333333"/>
          <w:kern w:val="0"/>
          <w:szCs w:val="21"/>
        </w:rPr>
        <w:t>（二）不得向有关新闻媒体提供虚假的、不利于社会稳定的素材，不能通过新闻媒体的采访报道向政府部门和司法机关施加压力，煽动当事人闹事，影响社会稳定；未经有关部门批准，不得接受任何境外媒体的采访。</w:t>
      </w:r>
      <w:r w:rsidRPr="005F00D5">
        <w:rPr>
          <w:rFonts w:ascii="Arial" w:eastAsia="宋体" w:hAnsi="Arial" w:cs="Arial"/>
          <w:color w:val="333333"/>
          <w:kern w:val="0"/>
          <w:szCs w:val="21"/>
        </w:rPr>
        <w:br/>
      </w:r>
      <w:r w:rsidRPr="005F00D5">
        <w:rPr>
          <w:rFonts w:ascii="Arial" w:eastAsia="宋体" w:hAnsi="Arial" w:cs="Arial"/>
          <w:color w:val="333333"/>
          <w:kern w:val="0"/>
          <w:szCs w:val="21"/>
        </w:rPr>
        <w:t>（三）在代理涉及国家安全的重大刑事案件过程中，未经批准不得擅自接受新闻媒体的采访，不得擅自对办案机关或主管机关以及市律师协会以外的单位或个人发表对案件的处理意见和看法，不得擅自发表涉及案情的文章。</w:t>
      </w:r>
      <w:r w:rsidRPr="005F00D5">
        <w:rPr>
          <w:rFonts w:ascii="Arial" w:eastAsia="宋体" w:hAnsi="Arial" w:cs="Arial"/>
          <w:color w:val="333333"/>
          <w:kern w:val="0"/>
          <w:szCs w:val="21"/>
        </w:rPr>
        <w:br/>
      </w:r>
      <w:r w:rsidRPr="005F00D5">
        <w:rPr>
          <w:rFonts w:ascii="Arial" w:eastAsia="宋体" w:hAnsi="Arial" w:cs="Arial"/>
          <w:color w:val="333333"/>
          <w:kern w:val="0"/>
          <w:szCs w:val="21"/>
        </w:rPr>
        <w:t>第八条</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鼓励和倡导律师事务所和律师积极为群体性敏感案（事）</w:t>
      </w:r>
      <w:proofErr w:type="gramStart"/>
      <w:r w:rsidRPr="005F00D5">
        <w:rPr>
          <w:rFonts w:ascii="Arial" w:eastAsia="宋体" w:hAnsi="Arial" w:cs="Arial"/>
          <w:color w:val="333333"/>
          <w:kern w:val="0"/>
          <w:szCs w:val="21"/>
        </w:rPr>
        <w:t>件提供</w:t>
      </w:r>
      <w:proofErr w:type="gramEnd"/>
      <w:r w:rsidRPr="005F00D5">
        <w:rPr>
          <w:rFonts w:ascii="Arial" w:eastAsia="宋体" w:hAnsi="Arial" w:cs="Arial"/>
          <w:color w:val="333333"/>
          <w:kern w:val="0"/>
          <w:szCs w:val="21"/>
        </w:rPr>
        <w:t>法律服务。</w:t>
      </w:r>
      <w:r w:rsidRPr="005F00D5">
        <w:rPr>
          <w:rFonts w:ascii="Arial" w:eastAsia="宋体" w:hAnsi="Arial" w:cs="Arial"/>
          <w:color w:val="333333"/>
          <w:kern w:val="0"/>
          <w:szCs w:val="21"/>
        </w:rPr>
        <w:br/>
      </w:r>
      <w:r w:rsidRPr="005F00D5">
        <w:rPr>
          <w:rFonts w:ascii="Arial" w:eastAsia="宋体" w:hAnsi="Arial" w:cs="Arial"/>
          <w:color w:val="333333"/>
          <w:kern w:val="0"/>
          <w:szCs w:val="21"/>
        </w:rPr>
        <w:lastRenderedPageBreak/>
        <w:t>市司法局依照有关规定，对办理群体性敏感案（事）件中为维护社会稳定、建设和谐社会做出突出成绩的律师事务所和律师给予表彰。</w:t>
      </w:r>
      <w:r w:rsidRPr="005F00D5">
        <w:rPr>
          <w:rFonts w:ascii="Arial" w:eastAsia="宋体" w:hAnsi="Arial" w:cs="Arial"/>
          <w:color w:val="333333"/>
          <w:kern w:val="0"/>
          <w:szCs w:val="21"/>
        </w:rPr>
        <w:br/>
      </w:r>
      <w:r w:rsidRPr="005F00D5">
        <w:rPr>
          <w:rFonts w:ascii="Arial" w:eastAsia="宋体" w:hAnsi="Arial" w:cs="Arial"/>
          <w:color w:val="333333"/>
          <w:kern w:val="0"/>
          <w:szCs w:val="21"/>
        </w:rPr>
        <w:t>第九条</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律师事务所和律师在代理群体性敏感案（事）件的过程中，因律师事务所内部监管不力，有令不行、有禁不止，造成严重后果的，由司法行政机关及行业协会分别依照有关规定对律师事务所及其负责人和承办律师给予行政处罚或行业处分。</w:t>
      </w:r>
      <w:r w:rsidRPr="005F00D5">
        <w:rPr>
          <w:rFonts w:ascii="Arial" w:eastAsia="宋体" w:hAnsi="Arial" w:cs="Arial"/>
          <w:color w:val="333333"/>
          <w:kern w:val="0"/>
          <w:szCs w:val="21"/>
        </w:rPr>
        <w:br/>
      </w:r>
      <w:r w:rsidRPr="005F00D5">
        <w:rPr>
          <w:rFonts w:ascii="Arial" w:eastAsia="宋体" w:hAnsi="Arial" w:cs="Arial"/>
          <w:color w:val="333333"/>
          <w:kern w:val="0"/>
          <w:szCs w:val="21"/>
        </w:rPr>
        <w:t>第十条</w:t>
      </w:r>
      <w:r w:rsidRPr="005F00D5">
        <w:rPr>
          <w:rFonts w:ascii="Arial" w:eastAsia="宋体" w:hAnsi="Arial" w:cs="Arial"/>
          <w:color w:val="333333"/>
          <w:kern w:val="0"/>
          <w:szCs w:val="21"/>
        </w:rPr>
        <w:t xml:space="preserve">  </w:t>
      </w:r>
      <w:r w:rsidRPr="005F00D5">
        <w:rPr>
          <w:rFonts w:ascii="Arial" w:eastAsia="宋体" w:hAnsi="Arial" w:cs="Arial"/>
          <w:color w:val="333333"/>
          <w:kern w:val="0"/>
          <w:szCs w:val="21"/>
        </w:rPr>
        <w:t>本规定自</w:t>
      </w:r>
      <w:r w:rsidRPr="005F00D5">
        <w:rPr>
          <w:rFonts w:ascii="Arial" w:eastAsia="宋体" w:hAnsi="Arial" w:cs="Arial"/>
          <w:color w:val="333333"/>
          <w:kern w:val="0"/>
          <w:szCs w:val="21"/>
        </w:rPr>
        <w:t>2006</w:t>
      </w:r>
      <w:r w:rsidRPr="005F00D5">
        <w:rPr>
          <w:rFonts w:ascii="Arial" w:eastAsia="宋体" w:hAnsi="Arial" w:cs="Arial"/>
          <w:color w:val="333333"/>
          <w:kern w:val="0"/>
          <w:szCs w:val="21"/>
        </w:rPr>
        <w:t>年</w:t>
      </w:r>
      <w:r w:rsidRPr="005F00D5">
        <w:rPr>
          <w:rFonts w:ascii="Arial" w:eastAsia="宋体" w:hAnsi="Arial" w:cs="Arial"/>
          <w:color w:val="333333"/>
          <w:kern w:val="0"/>
          <w:szCs w:val="21"/>
        </w:rPr>
        <w:t>7</w:t>
      </w:r>
      <w:r w:rsidRPr="005F00D5">
        <w:rPr>
          <w:rFonts w:ascii="Arial" w:eastAsia="宋体" w:hAnsi="Arial" w:cs="Arial"/>
          <w:color w:val="333333"/>
          <w:kern w:val="0"/>
          <w:szCs w:val="21"/>
        </w:rPr>
        <w:t>月</w:t>
      </w:r>
      <w:r w:rsidRPr="005F00D5">
        <w:rPr>
          <w:rFonts w:ascii="Arial" w:eastAsia="宋体" w:hAnsi="Arial" w:cs="Arial"/>
          <w:color w:val="333333"/>
          <w:kern w:val="0"/>
          <w:szCs w:val="21"/>
        </w:rPr>
        <w:t>1</w:t>
      </w:r>
      <w:r w:rsidRPr="005F00D5">
        <w:rPr>
          <w:rFonts w:ascii="Arial" w:eastAsia="宋体" w:hAnsi="Arial" w:cs="Arial"/>
          <w:color w:val="333333"/>
          <w:kern w:val="0"/>
          <w:szCs w:val="21"/>
        </w:rPr>
        <w:t>日起执行。</w:t>
      </w:r>
    </w:p>
    <w:p w:rsidR="00B150B7" w:rsidRPr="005F00D5" w:rsidRDefault="00B150B7" w:rsidP="005F00D5"/>
    <w:sectPr w:rsidR="00B150B7" w:rsidRPr="005F00D5" w:rsidSect="00B6347C">
      <w:pgSz w:w="11906" w:h="16838" w:code="9"/>
      <w:pgMar w:top="2098" w:right="1474" w:bottom="1985" w:left="1588" w:header="851" w:footer="992" w:gutter="0"/>
      <w:cols w:space="425"/>
      <w:titlePg/>
      <w:docGrid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D5"/>
    <w:rsid w:val="00005147"/>
    <w:rsid w:val="000054DD"/>
    <w:rsid w:val="00012085"/>
    <w:rsid w:val="000205DC"/>
    <w:rsid w:val="00021117"/>
    <w:rsid w:val="000224CD"/>
    <w:rsid w:val="000243B4"/>
    <w:rsid w:val="0002493C"/>
    <w:rsid w:val="0002533D"/>
    <w:rsid w:val="000270ED"/>
    <w:rsid w:val="0003612A"/>
    <w:rsid w:val="000364B2"/>
    <w:rsid w:val="00043766"/>
    <w:rsid w:val="00050D06"/>
    <w:rsid w:val="000525B7"/>
    <w:rsid w:val="00053A0C"/>
    <w:rsid w:val="00077EDB"/>
    <w:rsid w:val="00083CB4"/>
    <w:rsid w:val="00084DED"/>
    <w:rsid w:val="00087C83"/>
    <w:rsid w:val="00090B0D"/>
    <w:rsid w:val="0009130D"/>
    <w:rsid w:val="000942E3"/>
    <w:rsid w:val="00095F82"/>
    <w:rsid w:val="000966B4"/>
    <w:rsid w:val="000968CD"/>
    <w:rsid w:val="00097557"/>
    <w:rsid w:val="000A2C13"/>
    <w:rsid w:val="000A45F0"/>
    <w:rsid w:val="000A4DF5"/>
    <w:rsid w:val="000B0AC0"/>
    <w:rsid w:val="000B1994"/>
    <w:rsid w:val="000B5187"/>
    <w:rsid w:val="000C30B6"/>
    <w:rsid w:val="000D3314"/>
    <w:rsid w:val="000E2A45"/>
    <w:rsid w:val="000E320D"/>
    <w:rsid w:val="000E4BC9"/>
    <w:rsid w:val="000E57BE"/>
    <w:rsid w:val="000E6ECC"/>
    <w:rsid w:val="000E7160"/>
    <w:rsid w:val="000F0002"/>
    <w:rsid w:val="000F3B22"/>
    <w:rsid w:val="001054D2"/>
    <w:rsid w:val="001105C0"/>
    <w:rsid w:val="00111428"/>
    <w:rsid w:val="00115084"/>
    <w:rsid w:val="00122F0B"/>
    <w:rsid w:val="00124827"/>
    <w:rsid w:val="001273B6"/>
    <w:rsid w:val="0012762B"/>
    <w:rsid w:val="0013383E"/>
    <w:rsid w:val="00133DF5"/>
    <w:rsid w:val="00135C13"/>
    <w:rsid w:val="001423A5"/>
    <w:rsid w:val="0014467C"/>
    <w:rsid w:val="001543C8"/>
    <w:rsid w:val="001553B4"/>
    <w:rsid w:val="00156115"/>
    <w:rsid w:val="00160A30"/>
    <w:rsid w:val="00162E68"/>
    <w:rsid w:val="00170B53"/>
    <w:rsid w:val="00174F3D"/>
    <w:rsid w:val="001815A0"/>
    <w:rsid w:val="001819E9"/>
    <w:rsid w:val="00181A2B"/>
    <w:rsid w:val="00184FC5"/>
    <w:rsid w:val="001964DD"/>
    <w:rsid w:val="001A135F"/>
    <w:rsid w:val="001A4AE3"/>
    <w:rsid w:val="001A6F25"/>
    <w:rsid w:val="001B0EBB"/>
    <w:rsid w:val="001B24B7"/>
    <w:rsid w:val="001B2E11"/>
    <w:rsid w:val="001B36EA"/>
    <w:rsid w:val="001B4C28"/>
    <w:rsid w:val="001C2D67"/>
    <w:rsid w:val="001D074A"/>
    <w:rsid w:val="001D18B3"/>
    <w:rsid w:val="001D3276"/>
    <w:rsid w:val="001D5DEB"/>
    <w:rsid w:val="001D6488"/>
    <w:rsid w:val="001D7740"/>
    <w:rsid w:val="001E4114"/>
    <w:rsid w:val="001F0C1C"/>
    <w:rsid w:val="001F3034"/>
    <w:rsid w:val="002013BD"/>
    <w:rsid w:val="00203A2A"/>
    <w:rsid w:val="00214486"/>
    <w:rsid w:val="00214EEE"/>
    <w:rsid w:val="0022001C"/>
    <w:rsid w:val="0022018F"/>
    <w:rsid w:val="002213BD"/>
    <w:rsid w:val="002224A5"/>
    <w:rsid w:val="00222AB9"/>
    <w:rsid w:val="00224583"/>
    <w:rsid w:val="00226376"/>
    <w:rsid w:val="002309ED"/>
    <w:rsid w:val="002327FF"/>
    <w:rsid w:val="00234639"/>
    <w:rsid w:val="0023617D"/>
    <w:rsid w:val="002378F5"/>
    <w:rsid w:val="00245B46"/>
    <w:rsid w:val="00246EC0"/>
    <w:rsid w:val="00254CF2"/>
    <w:rsid w:val="00255F33"/>
    <w:rsid w:val="00256CE8"/>
    <w:rsid w:val="00261E25"/>
    <w:rsid w:val="00271DDD"/>
    <w:rsid w:val="002853B5"/>
    <w:rsid w:val="00290D42"/>
    <w:rsid w:val="002923B4"/>
    <w:rsid w:val="00295A83"/>
    <w:rsid w:val="00295CFA"/>
    <w:rsid w:val="002960ED"/>
    <w:rsid w:val="00296989"/>
    <w:rsid w:val="002976DD"/>
    <w:rsid w:val="002A19D3"/>
    <w:rsid w:val="002A3511"/>
    <w:rsid w:val="002A7282"/>
    <w:rsid w:val="002B2309"/>
    <w:rsid w:val="002B30A1"/>
    <w:rsid w:val="002C2CDF"/>
    <w:rsid w:val="002C33FC"/>
    <w:rsid w:val="002C5F1B"/>
    <w:rsid w:val="002C6CB5"/>
    <w:rsid w:val="002D0A76"/>
    <w:rsid w:val="002D1D16"/>
    <w:rsid w:val="002D7011"/>
    <w:rsid w:val="002F350B"/>
    <w:rsid w:val="002F4689"/>
    <w:rsid w:val="002F5D76"/>
    <w:rsid w:val="002F7946"/>
    <w:rsid w:val="003032A8"/>
    <w:rsid w:val="00306BFF"/>
    <w:rsid w:val="003101AE"/>
    <w:rsid w:val="003109B3"/>
    <w:rsid w:val="0031302B"/>
    <w:rsid w:val="003163B8"/>
    <w:rsid w:val="003213DB"/>
    <w:rsid w:val="00321BF7"/>
    <w:rsid w:val="00323B07"/>
    <w:rsid w:val="00325582"/>
    <w:rsid w:val="00326C11"/>
    <w:rsid w:val="0032719E"/>
    <w:rsid w:val="00327BBD"/>
    <w:rsid w:val="00330233"/>
    <w:rsid w:val="0033317F"/>
    <w:rsid w:val="00333366"/>
    <w:rsid w:val="003419F3"/>
    <w:rsid w:val="0034712C"/>
    <w:rsid w:val="00350D60"/>
    <w:rsid w:val="00353738"/>
    <w:rsid w:val="00355B28"/>
    <w:rsid w:val="00361348"/>
    <w:rsid w:val="00364077"/>
    <w:rsid w:val="00366B58"/>
    <w:rsid w:val="0037247C"/>
    <w:rsid w:val="00372EC0"/>
    <w:rsid w:val="0037479F"/>
    <w:rsid w:val="00374C53"/>
    <w:rsid w:val="00377E66"/>
    <w:rsid w:val="00381AA7"/>
    <w:rsid w:val="00386A64"/>
    <w:rsid w:val="00392D02"/>
    <w:rsid w:val="00396EA6"/>
    <w:rsid w:val="00397F93"/>
    <w:rsid w:val="003A4DFB"/>
    <w:rsid w:val="003A666B"/>
    <w:rsid w:val="003A6C8E"/>
    <w:rsid w:val="003B0282"/>
    <w:rsid w:val="003B0B95"/>
    <w:rsid w:val="003B54E8"/>
    <w:rsid w:val="003C104A"/>
    <w:rsid w:val="003C21A5"/>
    <w:rsid w:val="003C4416"/>
    <w:rsid w:val="003C5088"/>
    <w:rsid w:val="003D26BC"/>
    <w:rsid w:val="003E1B23"/>
    <w:rsid w:val="003E1FBA"/>
    <w:rsid w:val="003E4609"/>
    <w:rsid w:val="003E6BA5"/>
    <w:rsid w:val="003E7CE2"/>
    <w:rsid w:val="003E7E98"/>
    <w:rsid w:val="003F57FF"/>
    <w:rsid w:val="004001FB"/>
    <w:rsid w:val="004011C5"/>
    <w:rsid w:val="00402D57"/>
    <w:rsid w:val="004052F3"/>
    <w:rsid w:val="0041390C"/>
    <w:rsid w:val="004157C2"/>
    <w:rsid w:val="004215B3"/>
    <w:rsid w:val="0042494C"/>
    <w:rsid w:val="00424ACD"/>
    <w:rsid w:val="00430F2F"/>
    <w:rsid w:val="00431656"/>
    <w:rsid w:val="0043527B"/>
    <w:rsid w:val="00454153"/>
    <w:rsid w:val="00456ECC"/>
    <w:rsid w:val="0045798F"/>
    <w:rsid w:val="00466182"/>
    <w:rsid w:val="00472103"/>
    <w:rsid w:val="00473DA4"/>
    <w:rsid w:val="004778A8"/>
    <w:rsid w:val="00482FD4"/>
    <w:rsid w:val="0048311C"/>
    <w:rsid w:val="0048591D"/>
    <w:rsid w:val="004866B7"/>
    <w:rsid w:val="00491EE3"/>
    <w:rsid w:val="00495CBD"/>
    <w:rsid w:val="004A0397"/>
    <w:rsid w:val="004A0EFF"/>
    <w:rsid w:val="004A1A6B"/>
    <w:rsid w:val="004A3D54"/>
    <w:rsid w:val="004B1A28"/>
    <w:rsid w:val="004B736F"/>
    <w:rsid w:val="004C291F"/>
    <w:rsid w:val="004C305F"/>
    <w:rsid w:val="004C73FD"/>
    <w:rsid w:val="004C75EA"/>
    <w:rsid w:val="004D0472"/>
    <w:rsid w:val="004D0CAE"/>
    <w:rsid w:val="004E3F21"/>
    <w:rsid w:val="004E5EF1"/>
    <w:rsid w:val="004E6F2B"/>
    <w:rsid w:val="004E798F"/>
    <w:rsid w:val="004F417A"/>
    <w:rsid w:val="004F6A88"/>
    <w:rsid w:val="00500CC0"/>
    <w:rsid w:val="00501091"/>
    <w:rsid w:val="00504CD7"/>
    <w:rsid w:val="00505D05"/>
    <w:rsid w:val="0051232A"/>
    <w:rsid w:val="00514BA9"/>
    <w:rsid w:val="0051518A"/>
    <w:rsid w:val="005316AA"/>
    <w:rsid w:val="00531A42"/>
    <w:rsid w:val="005359EC"/>
    <w:rsid w:val="00536E2E"/>
    <w:rsid w:val="0054486B"/>
    <w:rsid w:val="00544BDE"/>
    <w:rsid w:val="00551972"/>
    <w:rsid w:val="005532DF"/>
    <w:rsid w:val="00553DEC"/>
    <w:rsid w:val="0055448D"/>
    <w:rsid w:val="00557C47"/>
    <w:rsid w:val="00563B37"/>
    <w:rsid w:val="00571324"/>
    <w:rsid w:val="00572CA7"/>
    <w:rsid w:val="00573C31"/>
    <w:rsid w:val="00574051"/>
    <w:rsid w:val="00574A7C"/>
    <w:rsid w:val="00581C0D"/>
    <w:rsid w:val="0058283D"/>
    <w:rsid w:val="005859A5"/>
    <w:rsid w:val="00590D6F"/>
    <w:rsid w:val="005920F8"/>
    <w:rsid w:val="00594391"/>
    <w:rsid w:val="00596B49"/>
    <w:rsid w:val="005A326A"/>
    <w:rsid w:val="005A5043"/>
    <w:rsid w:val="005A547C"/>
    <w:rsid w:val="005A5736"/>
    <w:rsid w:val="005A6B8B"/>
    <w:rsid w:val="005B15A5"/>
    <w:rsid w:val="005C0A5A"/>
    <w:rsid w:val="005C2E88"/>
    <w:rsid w:val="005C4EBB"/>
    <w:rsid w:val="005D5C5F"/>
    <w:rsid w:val="005E1330"/>
    <w:rsid w:val="005E61D4"/>
    <w:rsid w:val="005F00D5"/>
    <w:rsid w:val="005F1925"/>
    <w:rsid w:val="005F33D4"/>
    <w:rsid w:val="005F4364"/>
    <w:rsid w:val="005F4468"/>
    <w:rsid w:val="005F5D5C"/>
    <w:rsid w:val="00601421"/>
    <w:rsid w:val="00606C94"/>
    <w:rsid w:val="0060725A"/>
    <w:rsid w:val="00610B21"/>
    <w:rsid w:val="00611167"/>
    <w:rsid w:val="00611DAA"/>
    <w:rsid w:val="0061419A"/>
    <w:rsid w:val="00614397"/>
    <w:rsid w:val="00616004"/>
    <w:rsid w:val="006166F1"/>
    <w:rsid w:val="00617C5B"/>
    <w:rsid w:val="00624D94"/>
    <w:rsid w:val="0063045D"/>
    <w:rsid w:val="00632EF2"/>
    <w:rsid w:val="006365E9"/>
    <w:rsid w:val="00645A6C"/>
    <w:rsid w:val="006507E2"/>
    <w:rsid w:val="00656584"/>
    <w:rsid w:val="006573BA"/>
    <w:rsid w:val="006616F6"/>
    <w:rsid w:val="00661F1D"/>
    <w:rsid w:val="00663ED5"/>
    <w:rsid w:val="0066413F"/>
    <w:rsid w:val="00665F9D"/>
    <w:rsid w:val="00681AA4"/>
    <w:rsid w:val="00682BF2"/>
    <w:rsid w:val="00687369"/>
    <w:rsid w:val="00690E59"/>
    <w:rsid w:val="0069216A"/>
    <w:rsid w:val="006956C2"/>
    <w:rsid w:val="006A1BD8"/>
    <w:rsid w:val="006A1E40"/>
    <w:rsid w:val="006A7660"/>
    <w:rsid w:val="006B07C2"/>
    <w:rsid w:val="006B0942"/>
    <w:rsid w:val="006B5D92"/>
    <w:rsid w:val="006B66C6"/>
    <w:rsid w:val="006C1C04"/>
    <w:rsid w:val="006C44AF"/>
    <w:rsid w:val="006C4654"/>
    <w:rsid w:val="006C47E7"/>
    <w:rsid w:val="006C492F"/>
    <w:rsid w:val="006C5DB6"/>
    <w:rsid w:val="006C786F"/>
    <w:rsid w:val="006D013A"/>
    <w:rsid w:val="006D38B9"/>
    <w:rsid w:val="006D669B"/>
    <w:rsid w:val="006E36E3"/>
    <w:rsid w:val="006E4287"/>
    <w:rsid w:val="006E492C"/>
    <w:rsid w:val="006E5367"/>
    <w:rsid w:val="006E5ED4"/>
    <w:rsid w:val="006F49BB"/>
    <w:rsid w:val="00702AD9"/>
    <w:rsid w:val="00703945"/>
    <w:rsid w:val="00703B2E"/>
    <w:rsid w:val="00704280"/>
    <w:rsid w:val="007102AE"/>
    <w:rsid w:val="00711975"/>
    <w:rsid w:val="00711DAE"/>
    <w:rsid w:val="007130BD"/>
    <w:rsid w:val="007178F0"/>
    <w:rsid w:val="00717D93"/>
    <w:rsid w:val="00720282"/>
    <w:rsid w:val="007202EB"/>
    <w:rsid w:val="007256A6"/>
    <w:rsid w:val="00740447"/>
    <w:rsid w:val="00742BB4"/>
    <w:rsid w:val="00754309"/>
    <w:rsid w:val="0075506D"/>
    <w:rsid w:val="00760CDC"/>
    <w:rsid w:val="00761600"/>
    <w:rsid w:val="00762AF8"/>
    <w:rsid w:val="007657F7"/>
    <w:rsid w:val="00765E60"/>
    <w:rsid w:val="00772E96"/>
    <w:rsid w:val="00774D78"/>
    <w:rsid w:val="00775001"/>
    <w:rsid w:val="00785863"/>
    <w:rsid w:val="007931BD"/>
    <w:rsid w:val="0079725E"/>
    <w:rsid w:val="007979F0"/>
    <w:rsid w:val="007A506B"/>
    <w:rsid w:val="007B4863"/>
    <w:rsid w:val="007B6EAC"/>
    <w:rsid w:val="007C0B63"/>
    <w:rsid w:val="007C3A7C"/>
    <w:rsid w:val="007C5710"/>
    <w:rsid w:val="007C59C9"/>
    <w:rsid w:val="007D0156"/>
    <w:rsid w:val="007D1590"/>
    <w:rsid w:val="007D3B9C"/>
    <w:rsid w:val="007D42B0"/>
    <w:rsid w:val="007E1621"/>
    <w:rsid w:val="007E2BBB"/>
    <w:rsid w:val="007E512A"/>
    <w:rsid w:val="007E636C"/>
    <w:rsid w:val="007E7E5D"/>
    <w:rsid w:val="007F119B"/>
    <w:rsid w:val="008009AE"/>
    <w:rsid w:val="00803D06"/>
    <w:rsid w:val="00805215"/>
    <w:rsid w:val="00807C18"/>
    <w:rsid w:val="00810D91"/>
    <w:rsid w:val="00812862"/>
    <w:rsid w:val="0081359A"/>
    <w:rsid w:val="00813CBA"/>
    <w:rsid w:val="008152F9"/>
    <w:rsid w:val="00823FB4"/>
    <w:rsid w:val="008312E7"/>
    <w:rsid w:val="00834C67"/>
    <w:rsid w:val="008361F8"/>
    <w:rsid w:val="0083662A"/>
    <w:rsid w:val="00840BA8"/>
    <w:rsid w:val="0084109A"/>
    <w:rsid w:val="008452DE"/>
    <w:rsid w:val="0085165D"/>
    <w:rsid w:val="00853C56"/>
    <w:rsid w:val="008541EC"/>
    <w:rsid w:val="00856AFB"/>
    <w:rsid w:val="008613B6"/>
    <w:rsid w:val="008619C9"/>
    <w:rsid w:val="008639B6"/>
    <w:rsid w:val="00866056"/>
    <w:rsid w:val="00867503"/>
    <w:rsid w:val="00870639"/>
    <w:rsid w:val="008713FF"/>
    <w:rsid w:val="00871A48"/>
    <w:rsid w:val="0087268E"/>
    <w:rsid w:val="00882636"/>
    <w:rsid w:val="00882F3B"/>
    <w:rsid w:val="00886895"/>
    <w:rsid w:val="00893B1A"/>
    <w:rsid w:val="008952F8"/>
    <w:rsid w:val="008954C7"/>
    <w:rsid w:val="00895FE9"/>
    <w:rsid w:val="008A1E8D"/>
    <w:rsid w:val="008B1B5E"/>
    <w:rsid w:val="008B42BF"/>
    <w:rsid w:val="008B58C7"/>
    <w:rsid w:val="008B62C5"/>
    <w:rsid w:val="008B6FB5"/>
    <w:rsid w:val="008B7649"/>
    <w:rsid w:val="008C084E"/>
    <w:rsid w:val="008C3309"/>
    <w:rsid w:val="008C4862"/>
    <w:rsid w:val="008D1DCA"/>
    <w:rsid w:val="008D2AFD"/>
    <w:rsid w:val="008E0E8B"/>
    <w:rsid w:val="008E5E92"/>
    <w:rsid w:val="008E74A0"/>
    <w:rsid w:val="008F42C7"/>
    <w:rsid w:val="00900941"/>
    <w:rsid w:val="00900E15"/>
    <w:rsid w:val="009015CD"/>
    <w:rsid w:val="00902B1E"/>
    <w:rsid w:val="00903CEE"/>
    <w:rsid w:val="00904150"/>
    <w:rsid w:val="00904468"/>
    <w:rsid w:val="00904B5B"/>
    <w:rsid w:val="00904F7D"/>
    <w:rsid w:val="00907D04"/>
    <w:rsid w:val="00910D00"/>
    <w:rsid w:val="00913AB8"/>
    <w:rsid w:val="00913D96"/>
    <w:rsid w:val="00914A2B"/>
    <w:rsid w:val="00920462"/>
    <w:rsid w:val="0092408F"/>
    <w:rsid w:val="009309BB"/>
    <w:rsid w:val="00931FFD"/>
    <w:rsid w:val="00933711"/>
    <w:rsid w:val="00933D7A"/>
    <w:rsid w:val="00934804"/>
    <w:rsid w:val="0095322C"/>
    <w:rsid w:val="00953A7C"/>
    <w:rsid w:val="00960C60"/>
    <w:rsid w:val="00964AD3"/>
    <w:rsid w:val="00965803"/>
    <w:rsid w:val="00965AD6"/>
    <w:rsid w:val="0096607F"/>
    <w:rsid w:val="0096628F"/>
    <w:rsid w:val="009804CD"/>
    <w:rsid w:val="009806E0"/>
    <w:rsid w:val="0098168E"/>
    <w:rsid w:val="0098486C"/>
    <w:rsid w:val="00987333"/>
    <w:rsid w:val="00990FAF"/>
    <w:rsid w:val="009A0735"/>
    <w:rsid w:val="009A3AA0"/>
    <w:rsid w:val="009A632C"/>
    <w:rsid w:val="009B293F"/>
    <w:rsid w:val="009B3F4C"/>
    <w:rsid w:val="009B636E"/>
    <w:rsid w:val="009B663C"/>
    <w:rsid w:val="009C07A6"/>
    <w:rsid w:val="009C36B3"/>
    <w:rsid w:val="009C5132"/>
    <w:rsid w:val="009C7C68"/>
    <w:rsid w:val="009D0BA3"/>
    <w:rsid w:val="009D2501"/>
    <w:rsid w:val="009D764C"/>
    <w:rsid w:val="009E1AE4"/>
    <w:rsid w:val="009E2A1D"/>
    <w:rsid w:val="009E4065"/>
    <w:rsid w:val="009E682E"/>
    <w:rsid w:val="009E7882"/>
    <w:rsid w:val="009F0460"/>
    <w:rsid w:val="009F0E45"/>
    <w:rsid w:val="009F167B"/>
    <w:rsid w:val="00A10A7D"/>
    <w:rsid w:val="00A10FC6"/>
    <w:rsid w:val="00A12F56"/>
    <w:rsid w:val="00A168B7"/>
    <w:rsid w:val="00A20B6B"/>
    <w:rsid w:val="00A2377D"/>
    <w:rsid w:val="00A23E84"/>
    <w:rsid w:val="00A24811"/>
    <w:rsid w:val="00A25211"/>
    <w:rsid w:val="00A257ED"/>
    <w:rsid w:val="00A37FC6"/>
    <w:rsid w:val="00A4433E"/>
    <w:rsid w:val="00A44650"/>
    <w:rsid w:val="00A5497A"/>
    <w:rsid w:val="00A6000F"/>
    <w:rsid w:val="00A63812"/>
    <w:rsid w:val="00A63AC0"/>
    <w:rsid w:val="00A64378"/>
    <w:rsid w:val="00A66AAF"/>
    <w:rsid w:val="00A67D43"/>
    <w:rsid w:val="00A7163F"/>
    <w:rsid w:val="00A75523"/>
    <w:rsid w:val="00A77E50"/>
    <w:rsid w:val="00A80D48"/>
    <w:rsid w:val="00A82274"/>
    <w:rsid w:val="00A829E8"/>
    <w:rsid w:val="00A8314D"/>
    <w:rsid w:val="00A85B9C"/>
    <w:rsid w:val="00AA056D"/>
    <w:rsid w:val="00AA1139"/>
    <w:rsid w:val="00AA5199"/>
    <w:rsid w:val="00AA7404"/>
    <w:rsid w:val="00AA7DE2"/>
    <w:rsid w:val="00AB1EA6"/>
    <w:rsid w:val="00AB2298"/>
    <w:rsid w:val="00AB503C"/>
    <w:rsid w:val="00AB5D63"/>
    <w:rsid w:val="00AC16EA"/>
    <w:rsid w:val="00AC1BB5"/>
    <w:rsid w:val="00AC27CF"/>
    <w:rsid w:val="00AC3C45"/>
    <w:rsid w:val="00AD0043"/>
    <w:rsid w:val="00AD0C51"/>
    <w:rsid w:val="00AE09FB"/>
    <w:rsid w:val="00AE2F5D"/>
    <w:rsid w:val="00AF549D"/>
    <w:rsid w:val="00B12A8C"/>
    <w:rsid w:val="00B14F82"/>
    <w:rsid w:val="00B150B7"/>
    <w:rsid w:val="00B173C0"/>
    <w:rsid w:val="00B259DD"/>
    <w:rsid w:val="00B31F4E"/>
    <w:rsid w:val="00B32250"/>
    <w:rsid w:val="00B36197"/>
    <w:rsid w:val="00B44BEE"/>
    <w:rsid w:val="00B46D02"/>
    <w:rsid w:val="00B53B98"/>
    <w:rsid w:val="00B54713"/>
    <w:rsid w:val="00B54C1F"/>
    <w:rsid w:val="00B60DC5"/>
    <w:rsid w:val="00B6114C"/>
    <w:rsid w:val="00B625BA"/>
    <w:rsid w:val="00B6347C"/>
    <w:rsid w:val="00B72746"/>
    <w:rsid w:val="00B737FF"/>
    <w:rsid w:val="00B742F2"/>
    <w:rsid w:val="00B74A44"/>
    <w:rsid w:val="00B8064B"/>
    <w:rsid w:val="00B84C8B"/>
    <w:rsid w:val="00B90AB9"/>
    <w:rsid w:val="00B923FB"/>
    <w:rsid w:val="00B93D02"/>
    <w:rsid w:val="00B93E26"/>
    <w:rsid w:val="00B95002"/>
    <w:rsid w:val="00B95A83"/>
    <w:rsid w:val="00BA14CC"/>
    <w:rsid w:val="00BA3EDA"/>
    <w:rsid w:val="00BA585D"/>
    <w:rsid w:val="00BB712E"/>
    <w:rsid w:val="00BC53ED"/>
    <w:rsid w:val="00BD4589"/>
    <w:rsid w:val="00BD71B2"/>
    <w:rsid w:val="00BD71CE"/>
    <w:rsid w:val="00BE451B"/>
    <w:rsid w:val="00BE67C6"/>
    <w:rsid w:val="00C10FF2"/>
    <w:rsid w:val="00C2052C"/>
    <w:rsid w:val="00C245CD"/>
    <w:rsid w:val="00C366C3"/>
    <w:rsid w:val="00C37041"/>
    <w:rsid w:val="00C41E57"/>
    <w:rsid w:val="00C42369"/>
    <w:rsid w:val="00C44562"/>
    <w:rsid w:val="00C465B7"/>
    <w:rsid w:val="00C47403"/>
    <w:rsid w:val="00C52906"/>
    <w:rsid w:val="00C5401E"/>
    <w:rsid w:val="00C5447C"/>
    <w:rsid w:val="00C54A12"/>
    <w:rsid w:val="00C60F97"/>
    <w:rsid w:val="00C61BE0"/>
    <w:rsid w:val="00C6359E"/>
    <w:rsid w:val="00C63D5C"/>
    <w:rsid w:val="00C66263"/>
    <w:rsid w:val="00C6787B"/>
    <w:rsid w:val="00C7137D"/>
    <w:rsid w:val="00C8329F"/>
    <w:rsid w:val="00C857BF"/>
    <w:rsid w:val="00C86131"/>
    <w:rsid w:val="00C90010"/>
    <w:rsid w:val="00C9375B"/>
    <w:rsid w:val="00C93D0A"/>
    <w:rsid w:val="00C94452"/>
    <w:rsid w:val="00CA00B5"/>
    <w:rsid w:val="00CA2C45"/>
    <w:rsid w:val="00CA33C6"/>
    <w:rsid w:val="00CA3AD6"/>
    <w:rsid w:val="00CA4905"/>
    <w:rsid w:val="00CA4FE1"/>
    <w:rsid w:val="00CA6B35"/>
    <w:rsid w:val="00CB4DB7"/>
    <w:rsid w:val="00CB62FB"/>
    <w:rsid w:val="00CB7B58"/>
    <w:rsid w:val="00CB7BBD"/>
    <w:rsid w:val="00CC0994"/>
    <w:rsid w:val="00CC2A85"/>
    <w:rsid w:val="00CC4C1F"/>
    <w:rsid w:val="00CD06D4"/>
    <w:rsid w:val="00CD2436"/>
    <w:rsid w:val="00CD27BA"/>
    <w:rsid w:val="00CE1DFB"/>
    <w:rsid w:val="00CE4A53"/>
    <w:rsid w:val="00CF1257"/>
    <w:rsid w:val="00CF3197"/>
    <w:rsid w:val="00CF451F"/>
    <w:rsid w:val="00CF6640"/>
    <w:rsid w:val="00CF7626"/>
    <w:rsid w:val="00D060EF"/>
    <w:rsid w:val="00D063A2"/>
    <w:rsid w:val="00D07082"/>
    <w:rsid w:val="00D07A28"/>
    <w:rsid w:val="00D132D6"/>
    <w:rsid w:val="00D15B8F"/>
    <w:rsid w:val="00D22C01"/>
    <w:rsid w:val="00D26274"/>
    <w:rsid w:val="00D2751A"/>
    <w:rsid w:val="00D27AAA"/>
    <w:rsid w:val="00D32F4A"/>
    <w:rsid w:val="00D330BB"/>
    <w:rsid w:val="00D3355B"/>
    <w:rsid w:val="00D343E5"/>
    <w:rsid w:val="00D42E42"/>
    <w:rsid w:val="00D436D6"/>
    <w:rsid w:val="00D46636"/>
    <w:rsid w:val="00D56EE1"/>
    <w:rsid w:val="00D57FD1"/>
    <w:rsid w:val="00D613D1"/>
    <w:rsid w:val="00D6477E"/>
    <w:rsid w:val="00D65CFB"/>
    <w:rsid w:val="00D701D0"/>
    <w:rsid w:val="00D71973"/>
    <w:rsid w:val="00D71D96"/>
    <w:rsid w:val="00D7320F"/>
    <w:rsid w:val="00D74EFA"/>
    <w:rsid w:val="00D75E15"/>
    <w:rsid w:val="00D77E8B"/>
    <w:rsid w:val="00D81284"/>
    <w:rsid w:val="00D81907"/>
    <w:rsid w:val="00D82D83"/>
    <w:rsid w:val="00D94765"/>
    <w:rsid w:val="00D95236"/>
    <w:rsid w:val="00D968AB"/>
    <w:rsid w:val="00DA34BA"/>
    <w:rsid w:val="00DA4C1F"/>
    <w:rsid w:val="00DB1455"/>
    <w:rsid w:val="00DB1794"/>
    <w:rsid w:val="00DC2CC9"/>
    <w:rsid w:val="00DC5AD8"/>
    <w:rsid w:val="00DD0930"/>
    <w:rsid w:val="00DD0DD8"/>
    <w:rsid w:val="00DD113D"/>
    <w:rsid w:val="00DD5492"/>
    <w:rsid w:val="00DD6DEF"/>
    <w:rsid w:val="00DE3D04"/>
    <w:rsid w:val="00DF4A74"/>
    <w:rsid w:val="00DF5F54"/>
    <w:rsid w:val="00E007F7"/>
    <w:rsid w:val="00E01246"/>
    <w:rsid w:val="00E04EAB"/>
    <w:rsid w:val="00E06E69"/>
    <w:rsid w:val="00E131D6"/>
    <w:rsid w:val="00E219B1"/>
    <w:rsid w:val="00E2407F"/>
    <w:rsid w:val="00E31E35"/>
    <w:rsid w:val="00E36E9C"/>
    <w:rsid w:val="00E37AF3"/>
    <w:rsid w:val="00E41C22"/>
    <w:rsid w:val="00E43C6C"/>
    <w:rsid w:val="00E458E1"/>
    <w:rsid w:val="00E4722C"/>
    <w:rsid w:val="00E47845"/>
    <w:rsid w:val="00E500FB"/>
    <w:rsid w:val="00E563F9"/>
    <w:rsid w:val="00E57AC3"/>
    <w:rsid w:val="00E6690C"/>
    <w:rsid w:val="00E678B8"/>
    <w:rsid w:val="00E73EF8"/>
    <w:rsid w:val="00E77665"/>
    <w:rsid w:val="00E80507"/>
    <w:rsid w:val="00E80C17"/>
    <w:rsid w:val="00E86F05"/>
    <w:rsid w:val="00E91CAF"/>
    <w:rsid w:val="00E9322E"/>
    <w:rsid w:val="00E94A17"/>
    <w:rsid w:val="00EA125B"/>
    <w:rsid w:val="00EA1A7A"/>
    <w:rsid w:val="00EA4783"/>
    <w:rsid w:val="00EA4DA9"/>
    <w:rsid w:val="00EA5230"/>
    <w:rsid w:val="00EA58FE"/>
    <w:rsid w:val="00EA5E89"/>
    <w:rsid w:val="00EA7840"/>
    <w:rsid w:val="00EB04BE"/>
    <w:rsid w:val="00EB1EDF"/>
    <w:rsid w:val="00EC136C"/>
    <w:rsid w:val="00EC293B"/>
    <w:rsid w:val="00EC3F8D"/>
    <w:rsid w:val="00EC4F23"/>
    <w:rsid w:val="00ED0471"/>
    <w:rsid w:val="00ED0C27"/>
    <w:rsid w:val="00ED4002"/>
    <w:rsid w:val="00ED4C0D"/>
    <w:rsid w:val="00EE032C"/>
    <w:rsid w:val="00EE1AEA"/>
    <w:rsid w:val="00EE46F8"/>
    <w:rsid w:val="00EE6630"/>
    <w:rsid w:val="00EE6E22"/>
    <w:rsid w:val="00EE7DE8"/>
    <w:rsid w:val="00EF2EC7"/>
    <w:rsid w:val="00EF3014"/>
    <w:rsid w:val="00EF367E"/>
    <w:rsid w:val="00F025D1"/>
    <w:rsid w:val="00F05A2C"/>
    <w:rsid w:val="00F07F58"/>
    <w:rsid w:val="00F12382"/>
    <w:rsid w:val="00F12A27"/>
    <w:rsid w:val="00F14BCF"/>
    <w:rsid w:val="00F201CB"/>
    <w:rsid w:val="00F20CCA"/>
    <w:rsid w:val="00F211D1"/>
    <w:rsid w:val="00F268D8"/>
    <w:rsid w:val="00F27B63"/>
    <w:rsid w:val="00F31E2A"/>
    <w:rsid w:val="00F331D3"/>
    <w:rsid w:val="00F40C48"/>
    <w:rsid w:val="00F41AFD"/>
    <w:rsid w:val="00F423C5"/>
    <w:rsid w:val="00F47872"/>
    <w:rsid w:val="00F52396"/>
    <w:rsid w:val="00F53A2C"/>
    <w:rsid w:val="00F54F31"/>
    <w:rsid w:val="00F60F54"/>
    <w:rsid w:val="00F63F43"/>
    <w:rsid w:val="00F65745"/>
    <w:rsid w:val="00F673DA"/>
    <w:rsid w:val="00F67400"/>
    <w:rsid w:val="00F702B1"/>
    <w:rsid w:val="00F71061"/>
    <w:rsid w:val="00F76B58"/>
    <w:rsid w:val="00F801A7"/>
    <w:rsid w:val="00F83058"/>
    <w:rsid w:val="00F927EF"/>
    <w:rsid w:val="00F94D7C"/>
    <w:rsid w:val="00FA14E0"/>
    <w:rsid w:val="00FA7613"/>
    <w:rsid w:val="00FA7C57"/>
    <w:rsid w:val="00FB4A69"/>
    <w:rsid w:val="00FB4B08"/>
    <w:rsid w:val="00FB5F16"/>
    <w:rsid w:val="00FB706C"/>
    <w:rsid w:val="00FC3DDE"/>
    <w:rsid w:val="00FC5002"/>
    <w:rsid w:val="00FC50BB"/>
    <w:rsid w:val="00FC54E1"/>
    <w:rsid w:val="00FE5827"/>
    <w:rsid w:val="00FF0E3E"/>
    <w:rsid w:val="00FF220F"/>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AFF55-8E43-467A-B7DF-8D058837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0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5044">
      <w:bodyDiv w:val="1"/>
      <w:marLeft w:val="0"/>
      <w:marRight w:val="0"/>
      <w:marTop w:val="0"/>
      <w:marBottom w:val="0"/>
      <w:divBdr>
        <w:top w:val="none" w:sz="0" w:space="0" w:color="auto"/>
        <w:left w:val="none" w:sz="0" w:space="0" w:color="auto"/>
        <w:bottom w:val="none" w:sz="0" w:space="0" w:color="auto"/>
        <w:right w:val="none" w:sz="0" w:space="0" w:color="auto"/>
      </w:divBdr>
    </w:div>
    <w:div w:id="12394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jlb-cy</dc:creator>
  <cp:keywords/>
  <dc:description/>
  <cp:lastModifiedBy>jlb-cy</cp:lastModifiedBy>
  <cp:revision>1</cp:revision>
  <dcterms:created xsi:type="dcterms:W3CDTF">2017-08-04T02:35:00Z</dcterms:created>
  <dcterms:modified xsi:type="dcterms:W3CDTF">2017-08-04T02:40:00Z</dcterms:modified>
</cp:coreProperties>
</file>