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86" w:rsidRDefault="00DF2086" w:rsidP="00DF2086">
      <w:pPr>
        <w:pStyle w:val="ab"/>
        <w:widowControl/>
        <w:shd w:val="clear" w:color="auto" w:fill="FFFFFF"/>
        <w:spacing w:beforeAutospacing="0" w:afterLines="30" w:after="93" w:afterAutospacing="0" w:line="560" w:lineRule="exact"/>
        <w:jc w:val="both"/>
        <w:rPr>
          <w:rFonts w:cs="仿宋"/>
          <w:b/>
          <w:color w:val="000000"/>
          <w:kern w:val="2"/>
          <w:sz w:val="28"/>
          <w:szCs w:val="28"/>
          <w:u w:color="000000"/>
          <w:lang w:val="zh-TW"/>
        </w:rPr>
      </w:pPr>
      <w:r>
        <w:rPr>
          <w:rFonts w:cs="仿宋" w:hint="eastAsia"/>
          <w:b/>
          <w:color w:val="000000"/>
          <w:kern w:val="2"/>
          <w:sz w:val="28"/>
          <w:szCs w:val="28"/>
          <w:u w:color="000000"/>
          <w:lang w:val="zh-TW"/>
        </w:rPr>
        <w:t>附件一：</w:t>
      </w:r>
    </w:p>
    <w:p w:rsidR="00DF2086" w:rsidRDefault="00DF2086" w:rsidP="00DF2086">
      <w:pPr>
        <w:pStyle w:val="1"/>
        <w:rPr>
          <w:lang w:eastAsia="zh-TW"/>
        </w:rPr>
      </w:pPr>
      <w:bookmarkStart w:id="0" w:name="_Toc32841719"/>
      <w:r>
        <w:rPr>
          <w:rFonts w:hint="eastAsia"/>
          <w:lang w:eastAsia="zh-TW"/>
        </w:rPr>
        <w:t>深圳市律师协会</w:t>
      </w:r>
      <w:bookmarkEnd w:id="0"/>
    </w:p>
    <w:p w:rsidR="00DF2086" w:rsidRDefault="00DF2086" w:rsidP="00DF2086">
      <w:pPr>
        <w:pStyle w:val="1"/>
      </w:pPr>
      <w:bookmarkStart w:id="1" w:name="_Toc32841720"/>
      <w:r>
        <w:rPr>
          <w:rFonts w:hint="eastAsia"/>
        </w:rPr>
        <w:t>关于</w:t>
      </w:r>
      <w:r>
        <w:rPr>
          <w:lang w:eastAsia="zh-TW"/>
        </w:rPr>
        <w:t>律师代理涉及疫情防控案件</w:t>
      </w:r>
      <w:bookmarkEnd w:id="1"/>
      <w:r>
        <w:rPr>
          <w:rFonts w:hint="eastAsia"/>
        </w:rPr>
        <w:t>的</w:t>
      </w:r>
    </w:p>
    <w:p w:rsidR="00DF2086" w:rsidRDefault="00DF2086" w:rsidP="00DF2086">
      <w:pPr>
        <w:pStyle w:val="1"/>
        <w:rPr>
          <w:lang w:val="en-US"/>
        </w:rPr>
      </w:pPr>
      <w:r>
        <w:rPr>
          <w:rFonts w:hint="eastAsia"/>
          <w:lang w:val="en-US"/>
        </w:rPr>
        <w:t>指导意见</w:t>
      </w:r>
    </w:p>
    <w:p w:rsidR="00DF2086" w:rsidRDefault="00DF2086" w:rsidP="00DF20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仿宋" w:eastAsia="仿宋" w:hAnsi="仿宋" w:cs="仿宋"/>
          <w:color w:val="000000"/>
          <w:kern w:val="0"/>
          <w:sz w:val="32"/>
          <w:szCs w:val="32"/>
        </w:rPr>
      </w:pPr>
    </w:p>
    <w:p w:rsidR="00DF2086" w:rsidRDefault="00DF2086" w:rsidP="00DF20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80" w:lineRule="exact"/>
        <w:rPr>
          <w:rFonts w:ascii="仿宋" w:eastAsia="仿宋" w:hAnsi="仿宋" w:cs="仿宋"/>
          <w:color w:val="000000"/>
          <w:sz w:val="32"/>
          <w:szCs w:val="32"/>
          <w:u w:color="000000"/>
          <w:lang w:val="zh-TW" w:eastAsia="zh-TW"/>
        </w:rPr>
      </w:pPr>
      <w:r>
        <w:rPr>
          <w:rFonts w:ascii="仿宋" w:eastAsia="仿宋" w:hAnsi="仿宋" w:cs="仿宋"/>
          <w:bCs/>
          <w:color w:val="000000"/>
          <w:kern w:val="0"/>
          <w:sz w:val="32"/>
          <w:szCs w:val="32"/>
        </w:rPr>
        <w:t>各律师事务所、律师：</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eastAsia="zh-TW"/>
        </w:rPr>
      </w:pPr>
      <w:r>
        <w:rPr>
          <w:rFonts w:ascii="仿宋" w:eastAsia="仿宋" w:hAnsi="仿宋" w:cs="仿宋"/>
          <w:color w:val="000000"/>
          <w:sz w:val="32"/>
          <w:szCs w:val="32"/>
          <w:u w:color="000000"/>
          <w:lang w:val="zh-TW" w:eastAsia="zh-TW"/>
        </w:rPr>
        <w:t>新型冠状病毒肺炎</w:t>
      </w:r>
      <w:r>
        <w:rPr>
          <w:rFonts w:ascii="仿宋" w:eastAsia="仿宋" w:hAnsi="仿宋" w:cs="仿宋"/>
          <w:color w:val="000000"/>
          <w:sz w:val="32"/>
          <w:szCs w:val="32"/>
          <w:u w:color="000000"/>
          <w:lang w:eastAsia="zh-TW"/>
        </w:rPr>
        <w:t>疫情牵动全国人民的心，当前正值抗击疫情关键时期，深圳律师应当</w:t>
      </w:r>
      <w:r>
        <w:rPr>
          <w:rFonts w:ascii="仿宋" w:eastAsia="仿宋" w:hAnsi="仿宋" w:cs="仿宋"/>
          <w:color w:val="000000"/>
          <w:sz w:val="32"/>
          <w:szCs w:val="32"/>
          <w:u w:color="000000"/>
          <w:lang w:val="zh-TW" w:eastAsia="zh-TW"/>
        </w:rPr>
        <w:t>从讲政治、讲大局的高度</w:t>
      </w:r>
      <w:r>
        <w:rPr>
          <w:rFonts w:ascii="仿宋" w:eastAsia="仿宋" w:hAnsi="仿宋" w:cs="仿宋"/>
          <w:color w:val="000000"/>
          <w:sz w:val="32"/>
          <w:szCs w:val="32"/>
          <w:u w:color="000000"/>
          <w:lang w:eastAsia="zh-TW"/>
        </w:rPr>
        <w:t>，充分发挥专业特长，为打赢疫情防控阻击战作出应有贡献。</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val="zh-TW" w:eastAsia="zh-TW"/>
        </w:rPr>
      </w:pPr>
      <w:r>
        <w:rPr>
          <w:rFonts w:ascii="仿宋" w:eastAsia="仿宋" w:hAnsi="仿宋" w:cs="仿宋" w:hint="eastAsia"/>
          <w:color w:val="000000"/>
          <w:sz w:val="32"/>
          <w:szCs w:val="32"/>
          <w:u w:color="000000"/>
          <w:lang w:val="zh-TW" w:eastAsia="zh-TW"/>
        </w:rPr>
        <w:t>为帮助全市</w:t>
      </w:r>
      <w:r>
        <w:rPr>
          <w:rFonts w:ascii="仿宋" w:eastAsia="仿宋" w:hAnsi="仿宋" w:cs="仿宋"/>
          <w:color w:val="000000"/>
          <w:sz w:val="32"/>
          <w:szCs w:val="32"/>
          <w:u w:color="000000"/>
          <w:lang w:eastAsia="zh-TW"/>
        </w:rPr>
        <w:t>律师事务所、</w:t>
      </w:r>
      <w:r>
        <w:rPr>
          <w:rFonts w:ascii="仿宋" w:eastAsia="仿宋" w:hAnsi="仿宋" w:cs="仿宋" w:hint="eastAsia"/>
          <w:color w:val="000000"/>
          <w:sz w:val="32"/>
          <w:szCs w:val="32"/>
          <w:u w:color="000000"/>
          <w:lang w:val="zh-TW" w:eastAsia="zh-TW"/>
        </w:rPr>
        <w:t>律师</w:t>
      </w:r>
      <w:r>
        <w:rPr>
          <w:rFonts w:ascii="仿宋" w:eastAsia="仿宋" w:hAnsi="仿宋" w:cs="仿宋"/>
          <w:color w:val="000000"/>
          <w:sz w:val="32"/>
          <w:szCs w:val="32"/>
          <w:u w:color="000000"/>
          <w:lang w:eastAsia="zh-TW"/>
        </w:rPr>
        <w:t>提高执业风险防范意识，依法依规代理涉及疫情防控案件，特</w:t>
      </w:r>
      <w:r>
        <w:rPr>
          <w:rFonts w:ascii="仿宋" w:eastAsia="仿宋" w:hAnsi="仿宋" w:cs="仿宋" w:hint="eastAsia"/>
          <w:color w:val="000000"/>
          <w:sz w:val="32"/>
          <w:szCs w:val="32"/>
          <w:u w:color="000000"/>
          <w:lang w:val="zh-TW" w:eastAsia="zh-TW"/>
        </w:rPr>
        <w:t>制定</w:t>
      </w:r>
      <w:r>
        <w:rPr>
          <w:rFonts w:ascii="仿宋" w:eastAsia="仿宋" w:hAnsi="仿宋" w:cs="仿宋"/>
          <w:color w:val="000000"/>
          <w:sz w:val="32"/>
          <w:szCs w:val="32"/>
          <w:u w:color="000000"/>
          <w:lang w:eastAsia="zh-TW"/>
        </w:rPr>
        <w:t>以下提示，以供参考</w:t>
      </w:r>
      <w:r>
        <w:rPr>
          <w:rFonts w:ascii="仿宋" w:eastAsia="仿宋" w:hAnsi="仿宋" w:cs="仿宋" w:hint="eastAsia"/>
          <w:color w:val="000000"/>
          <w:sz w:val="32"/>
          <w:szCs w:val="32"/>
          <w:u w:color="000000"/>
          <w:lang w:val="zh-TW" w:eastAsia="zh-TW"/>
        </w:rPr>
        <w:t>。</w:t>
      </w:r>
    </w:p>
    <w:p w:rsidR="00DF2086" w:rsidRDefault="00DF2086" w:rsidP="00DF2086">
      <w:pPr>
        <w:pStyle w:val="Ad"/>
        <w:framePr w:wrap="auto" w:yAlign="inline"/>
        <w:spacing w:line="500" w:lineRule="exact"/>
        <w:ind w:firstLineChars="200" w:firstLine="640"/>
        <w:rPr>
          <w:rFonts w:ascii="仿宋" w:eastAsia="仿宋" w:hAnsi="仿宋" w:cs="仿宋"/>
          <w:sz w:val="32"/>
          <w:szCs w:val="32"/>
          <w:lang w:val="zh-TW" w:eastAsia="zh-TW"/>
        </w:rPr>
      </w:pPr>
      <w:r>
        <w:rPr>
          <w:rFonts w:ascii="仿宋" w:eastAsia="仿宋" w:hAnsi="仿宋" w:cs="仿宋"/>
          <w:sz w:val="32"/>
          <w:szCs w:val="32"/>
          <w:lang w:eastAsia="zh-TW"/>
        </w:rPr>
        <w:t>一、及时学习、领会中央</w:t>
      </w:r>
      <w:r>
        <w:rPr>
          <w:rFonts w:ascii="仿宋" w:eastAsia="仿宋" w:hAnsi="仿宋" w:cs="仿宋" w:hint="eastAsia"/>
          <w:sz w:val="32"/>
          <w:szCs w:val="32"/>
        </w:rPr>
        <w:t>、</w:t>
      </w:r>
      <w:r>
        <w:rPr>
          <w:rFonts w:ascii="仿宋" w:eastAsia="仿宋" w:hAnsi="仿宋" w:cs="仿宋"/>
          <w:sz w:val="32"/>
          <w:szCs w:val="32"/>
          <w:lang w:eastAsia="zh-TW"/>
        </w:rPr>
        <w:t>省</w:t>
      </w:r>
      <w:r>
        <w:rPr>
          <w:rFonts w:ascii="仿宋" w:eastAsia="仿宋" w:hAnsi="仿宋" w:cs="仿宋" w:hint="eastAsia"/>
          <w:sz w:val="32"/>
          <w:szCs w:val="32"/>
        </w:rPr>
        <w:t>、</w:t>
      </w:r>
      <w:r>
        <w:rPr>
          <w:rFonts w:ascii="仿宋" w:eastAsia="仿宋" w:hAnsi="仿宋" w:cs="仿宋"/>
          <w:sz w:val="32"/>
          <w:szCs w:val="32"/>
          <w:lang w:eastAsia="zh-TW"/>
        </w:rPr>
        <w:t>市各级有关部门疫情防控期间的相关通知内容和文件精神，</w:t>
      </w:r>
      <w:r>
        <w:rPr>
          <w:rFonts w:ascii="仿宋" w:eastAsia="仿宋" w:hAnsi="仿宋" w:cs="仿宋"/>
          <w:sz w:val="32"/>
          <w:szCs w:val="32"/>
          <w:lang w:val="zh-TW" w:eastAsia="zh-TW"/>
        </w:rPr>
        <w:t>在代理</w:t>
      </w:r>
      <w:r>
        <w:rPr>
          <w:rFonts w:ascii="仿宋" w:eastAsia="仿宋" w:hAnsi="仿宋" w:cs="仿宋"/>
          <w:sz w:val="32"/>
          <w:szCs w:val="32"/>
          <w:lang w:eastAsia="zh-TW"/>
        </w:rPr>
        <w:t>涉及</w:t>
      </w:r>
      <w:r>
        <w:rPr>
          <w:rFonts w:ascii="仿宋" w:eastAsia="仿宋" w:hAnsi="仿宋" w:cs="仿宋"/>
          <w:sz w:val="32"/>
          <w:szCs w:val="32"/>
          <w:lang w:val="zh-TW" w:eastAsia="zh-TW"/>
        </w:rPr>
        <w:t>疫情防控案件时</w:t>
      </w:r>
      <w:r>
        <w:rPr>
          <w:rFonts w:ascii="仿宋" w:eastAsia="仿宋" w:hAnsi="仿宋" w:cs="仿宋"/>
          <w:sz w:val="32"/>
          <w:szCs w:val="32"/>
          <w:lang w:eastAsia="zh-TW"/>
        </w:rPr>
        <w:t>，要做到</w:t>
      </w:r>
      <w:r>
        <w:rPr>
          <w:rFonts w:ascii="仿宋" w:eastAsia="仿宋" w:hAnsi="仿宋" w:cs="仿宋"/>
          <w:sz w:val="32"/>
          <w:szCs w:val="32"/>
          <w:lang w:val="zh-TW" w:eastAsia="zh-TW"/>
        </w:rPr>
        <w:t>依法维护当事人的合法权益，维护法律正确实施，维护社会公平正义。</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eastAsia="zh-TW"/>
        </w:rPr>
      </w:pPr>
      <w:r>
        <w:rPr>
          <w:rFonts w:ascii="仿宋" w:eastAsia="仿宋" w:hAnsi="仿宋" w:cs="仿宋"/>
          <w:color w:val="000000"/>
          <w:sz w:val="32"/>
          <w:szCs w:val="32"/>
          <w:u w:color="000000"/>
          <w:lang w:eastAsia="zh-TW"/>
        </w:rPr>
        <w:t>二、统一接受委托，对涉及疫情防控的相关刑事、行政、国家赔偿以及涉及</w:t>
      </w:r>
      <w:r>
        <w:rPr>
          <w:rFonts w:ascii="仿宋" w:eastAsia="仿宋" w:hAnsi="仿宋" w:cs="仿宋"/>
          <w:color w:val="000000"/>
          <w:sz w:val="32"/>
          <w:szCs w:val="32"/>
          <w:u w:color="000000"/>
          <w:lang w:val="zh-TW" w:eastAsia="zh-TW"/>
        </w:rPr>
        <w:t>群体性敏感案（事）件</w:t>
      </w:r>
      <w:r>
        <w:rPr>
          <w:rFonts w:ascii="仿宋" w:eastAsia="仿宋" w:hAnsi="仿宋" w:cs="仿宋"/>
          <w:color w:val="000000"/>
          <w:sz w:val="32"/>
          <w:szCs w:val="32"/>
          <w:u w:color="000000"/>
          <w:lang w:eastAsia="zh-TW"/>
        </w:rPr>
        <w:t>等案件，不得进行风险代理。</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eastAsia="zh-TW"/>
        </w:rPr>
      </w:pPr>
      <w:r>
        <w:rPr>
          <w:rFonts w:ascii="仿宋" w:eastAsia="仿宋" w:hAnsi="仿宋" w:cs="仿宋"/>
          <w:color w:val="000000"/>
          <w:sz w:val="32"/>
          <w:szCs w:val="32"/>
          <w:u w:color="000000"/>
          <w:lang w:eastAsia="zh-TW"/>
        </w:rPr>
        <w:t>三、代理涉及疫情防控的案件，律师事务所应在接受委托之日起三日内向市律师协会报告备案。</w:t>
      </w:r>
      <w:r>
        <w:rPr>
          <w:rFonts w:ascii="仿宋" w:eastAsia="仿宋" w:hAnsi="仿宋" w:cs="仿宋" w:hint="eastAsia"/>
          <w:color w:val="000000"/>
          <w:sz w:val="32"/>
          <w:szCs w:val="32"/>
          <w:u w:color="000000"/>
          <w:lang w:val="zh-TW" w:eastAsia="zh-TW"/>
        </w:rPr>
        <w:t>报告</w:t>
      </w:r>
      <w:r>
        <w:rPr>
          <w:rFonts w:ascii="仿宋" w:eastAsia="仿宋" w:hAnsi="仿宋" w:cs="仿宋"/>
          <w:color w:val="000000"/>
          <w:sz w:val="32"/>
          <w:szCs w:val="32"/>
          <w:u w:color="000000"/>
          <w:lang w:eastAsia="zh-TW"/>
        </w:rPr>
        <w:t>备案</w:t>
      </w:r>
      <w:r>
        <w:rPr>
          <w:rFonts w:ascii="仿宋" w:eastAsia="仿宋" w:hAnsi="仿宋" w:cs="仿宋" w:hint="eastAsia"/>
          <w:color w:val="000000"/>
          <w:sz w:val="32"/>
          <w:szCs w:val="32"/>
          <w:u w:color="000000"/>
          <w:lang w:val="zh-TW" w:eastAsia="zh-TW"/>
        </w:rPr>
        <w:t>应写明案件的基本情况，涉及的国家、地区、部门及人员，简要说明办理该案的思路，并附委托办理合同和办理该案的律师事务所及律师的联系电话。</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eastAsia="zh-TW"/>
        </w:rPr>
      </w:pPr>
      <w:r>
        <w:rPr>
          <w:rFonts w:ascii="仿宋" w:eastAsia="仿宋" w:hAnsi="仿宋" w:cs="仿宋"/>
          <w:color w:val="000000"/>
          <w:sz w:val="32"/>
          <w:szCs w:val="32"/>
          <w:u w:color="000000"/>
          <w:lang w:eastAsia="zh-TW"/>
        </w:rPr>
        <w:t>四、在代理案件过程中坚持正确舆论导向，切实做到不信谣、不传谣、不造谣，不随意传播和散布未经权威机构部门证实的疫情信息。不得通过网络发表</w:t>
      </w:r>
      <w:r>
        <w:rPr>
          <w:rFonts w:ascii="仿宋" w:eastAsia="仿宋" w:hAnsi="仿宋" w:cs="仿宋" w:hint="eastAsia"/>
          <w:color w:val="000000"/>
          <w:sz w:val="32"/>
          <w:szCs w:val="32"/>
          <w:u w:color="000000"/>
          <w:lang w:val="zh-TW" w:eastAsia="zh-TW"/>
        </w:rPr>
        <w:t>煽动对中国共产党和国家、政府不满、</w:t>
      </w:r>
      <w:r>
        <w:rPr>
          <w:rFonts w:ascii="仿宋" w:eastAsia="仿宋" w:hAnsi="仿宋" w:cs="仿宋" w:hint="eastAsia"/>
          <w:color w:val="000000"/>
          <w:sz w:val="32"/>
          <w:szCs w:val="32"/>
          <w:u w:color="000000"/>
          <w:lang w:val="zh-TW" w:eastAsia="zh-TW"/>
        </w:rPr>
        <w:lastRenderedPageBreak/>
        <w:t>对立</w:t>
      </w:r>
      <w:r>
        <w:rPr>
          <w:rFonts w:ascii="仿宋" w:eastAsia="仿宋" w:hAnsi="仿宋" w:cs="仿宋"/>
          <w:color w:val="000000"/>
          <w:sz w:val="32"/>
          <w:szCs w:val="32"/>
          <w:u w:color="000000"/>
          <w:lang w:eastAsia="zh-TW"/>
        </w:rPr>
        <w:t>，或歪曲事实真相的，或不利于化解社会矛盾，甚至是制造、扩大矛盾，影响社会稳定的言论、文章或信息。</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val="zh-TW" w:eastAsia="zh-TW"/>
        </w:rPr>
      </w:pPr>
      <w:r>
        <w:rPr>
          <w:rFonts w:ascii="仿宋" w:eastAsia="仿宋" w:hAnsi="仿宋" w:cs="仿宋"/>
          <w:color w:val="000000"/>
          <w:sz w:val="32"/>
          <w:szCs w:val="32"/>
          <w:u w:color="000000"/>
          <w:lang w:eastAsia="zh-TW"/>
        </w:rPr>
        <w:t>五、</w:t>
      </w:r>
      <w:r>
        <w:rPr>
          <w:rFonts w:ascii="仿宋" w:eastAsia="仿宋" w:hAnsi="仿宋" w:cs="仿宋" w:hint="eastAsia"/>
          <w:color w:val="000000"/>
          <w:sz w:val="32"/>
          <w:szCs w:val="32"/>
          <w:u w:color="000000"/>
          <w:lang w:val="zh-TW" w:eastAsia="zh-TW"/>
        </w:rPr>
        <w:t>不</w:t>
      </w:r>
      <w:r>
        <w:rPr>
          <w:rFonts w:ascii="仿宋" w:eastAsia="仿宋" w:hAnsi="仿宋" w:cs="仿宋"/>
          <w:color w:val="000000"/>
          <w:sz w:val="32"/>
          <w:szCs w:val="32"/>
          <w:u w:color="000000"/>
          <w:lang w:eastAsia="zh-TW"/>
        </w:rPr>
        <w:t>得</w:t>
      </w:r>
      <w:r>
        <w:rPr>
          <w:rFonts w:ascii="仿宋" w:eastAsia="仿宋" w:hAnsi="仿宋" w:cs="仿宋" w:hint="eastAsia"/>
          <w:color w:val="000000"/>
          <w:sz w:val="32"/>
          <w:szCs w:val="32"/>
          <w:u w:color="000000"/>
          <w:lang w:val="zh-TW" w:eastAsia="zh-TW"/>
        </w:rPr>
        <w:t>通过新闻媒体的采访报道向政府部门和司法机关施加压力，不得煽动当事人闹事，影响社会稳定；未经有关部门批准，不接受任何境外媒体的采访。</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eastAsia="zh-TW"/>
        </w:rPr>
      </w:pPr>
      <w:r>
        <w:rPr>
          <w:rFonts w:ascii="仿宋" w:eastAsia="仿宋" w:hAnsi="仿宋" w:cs="仿宋"/>
          <w:color w:val="000000"/>
          <w:sz w:val="32"/>
          <w:szCs w:val="32"/>
          <w:u w:color="000000"/>
          <w:lang w:eastAsia="zh-TW"/>
        </w:rPr>
        <w:t>六、依法依规保守国家秘密、商业秘密、个人隐私，不得违反规定披露和散布不公开审理案件的信息、材料。</w:t>
      </w:r>
    </w:p>
    <w:p w:rsidR="00DF2086" w:rsidRDefault="00DF2086" w:rsidP="00DF2086">
      <w:pPr>
        <w:spacing w:afterLines="30" w:after="93" w:line="500" w:lineRule="exact"/>
        <w:ind w:firstLineChars="200" w:firstLine="640"/>
        <w:rPr>
          <w:rFonts w:ascii="仿宋" w:eastAsia="仿宋" w:hAnsi="仿宋" w:cs="仿宋"/>
          <w:color w:val="000000"/>
          <w:kern w:val="0"/>
          <w:sz w:val="32"/>
          <w:szCs w:val="32"/>
        </w:rPr>
      </w:pPr>
      <w:r>
        <w:rPr>
          <w:rFonts w:ascii="仿宋" w:eastAsia="仿宋" w:hAnsi="仿宋" w:cs="仿宋"/>
          <w:color w:val="000000"/>
          <w:sz w:val="32"/>
          <w:szCs w:val="32"/>
          <w:u w:color="000000"/>
          <w:lang w:eastAsia="zh-TW"/>
        </w:rPr>
        <w:t>七、积极履行法律援助义务，</w:t>
      </w:r>
      <w:r>
        <w:rPr>
          <w:rFonts w:ascii="仿宋" w:eastAsia="仿宋" w:hAnsi="仿宋" w:cs="仿宋" w:hint="eastAsia"/>
          <w:color w:val="000000"/>
          <w:sz w:val="32"/>
          <w:szCs w:val="32"/>
          <w:u w:color="000000"/>
          <w:lang w:eastAsia="zh-TW"/>
        </w:rPr>
        <w:t>自觉肩负社会责任，</w:t>
      </w:r>
      <w:r>
        <w:rPr>
          <w:rFonts w:ascii="仿宋" w:eastAsia="仿宋" w:hAnsi="仿宋" w:cs="仿宋"/>
          <w:color w:val="000000"/>
          <w:sz w:val="32"/>
          <w:szCs w:val="32"/>
          <w:u w:color="000000"/>
          <w:lang w:eastAsia="zh-TW"/>
        </w:rPr>
        <w:t>不得无故拒绝接受法律援助案件的指派。</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rPr>
      </w:pPr>
      <w:r>
        <w:rPr>
          <w:rFonts w:ascii="仿宋" w:eastAsia="仿宋" w:hAnsi="仿宋" w:cs="仿宋"/>
          <w:color w:val="000000"/>
          <w:sz w:val="32"/>
          <w:szCs w:val="32"/>
          <w:u w:color="000000"/>
          <w:lang w:eastAsia="zh-TW"/>
        </w:rPr>
        <w:t>八、</w:t>
      </w:r>
      <w:r>
        <w:rPr>
          <w:rFonts w:ascii="仿宋" w:eastAsia="仿宋" w:hAnsi="仿宋" w:cs="仿宋"/>
          <w:color w:val="000000"/>
          <w:sz w:val="32"/>
          <w:szCs w:val="32"/>
          <w:u w:color="000000"/>
        </w:rPr>
        <w:t>接受委托后，无正当理由的，不得拒绝提供辩护或者代理服务。但委托事项违法、委托人利用律师提供的服务从事违法活动或者委托人故意隐瞒与案件有关的重要事实的，律师应拒绝辩护或者代理。</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eastAsia="zh-TW"/>
        </w:rPr>
      </w:pPr>
      <w:r>
        <w:rPr>
          <w:rFonts w:ascii="仿宋" w:eastAsia="仿宋" w:hAnsi="仿宋" w:cs="仿宋"/>
          <w:color w:val="000000"/>
          <w:sz w:val="32"/>
          <w:szCs w:val="32"/>
          <w:u w:color="000000"/>
          <w:lang w:eastAsia="zh-TW"/>
        </w:rPr>
        <w:t>九、代理案件既要严格依法，又要落实疫情防控要求，坚持原则性与灵活性相结合，妥善处理好办案与防控的关系。除确需当面沟通的，尽量通过网络办公，并通过电话、微信、电子邮件、快递等避免直接面谈的方式办案，同时应做好充分准备，避免因临时措施或办案方式改变，造成办案延误或代理不尽责的情形出现。</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rPr>
      </w:pPr>
      <w:r>
        <w:rPr>
          <w:rFonts w:ascii="仿宋" w:eastAsia="仿宋" w:hAnsi="仿宋" w:cs="仿宋"/>
          <w:color w:val="000000"/>
          <w:sz w:val="32"/>
          <w:szCs w:val="32"/>
          <w:u w:color="000000"/>
          <w:lang w:eastAsia="zh-TW"/>
        </w:rPr>
        <w:t>十、严格遵守疫情防控要求，对因疫情防控所</w:t>
      </w:r>
      <w:r>
        <w:rPr>
          <w:rFonts w:ascii="仿宋" w:eastAsia="仿宋" w:hAnsi="仿宋" w:cs="仿宋"/>
          <w:color w:val="000000"/>
          <w:sz w:val="32"/>
          <w:szCs w:val="32"/>
          <w:u w:color="000000"/>
        </w:rPr>
        <w:t>作出的各项临时措施和调整予以充分理解，同时做好当事人、委托人的解释工作，引导当事人</w:t>
      </w:r>
      <w:r>
        <w:rPr>
          <w:rFonts w:ascii="仿宋" w:eastAsia="仿宋" w:hAnsi="仿宋" w:cs="仿宋"/>
          <w:color w:val="000000"/>
          <w:sz w:val="32"/>
          <w:szCs w:val="32"/>
          <w:u w:color="000000"/>
          <w:lang w:eastAsia="zh-TW"/>
        </w:rPr>
        <w:t>理解疫情防控下的形势与大局</w:t>
      </w:r>
      <w:r>
        <w:rPr>
          <w:rFonts w:ascii="仿宋" w:eastAsia="仿宋" w:hAnsi="仿宋" w:cs="仿宋"/>
          <w:color w:val="000000"/>
          <w:sz w:val="32"/>
          <w:szCs w:val="32"/>
          <w:u w:color="000000"/>
        </w:rPr>
        <w:t>。</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lang w:val="zh-TW" w:eastAsia="zh-TW"/>
        </w:rPr>
      </w:pPr>
      <w:r>
        <w:rPr>
          <w:rFonts w:ascii="仿宋" w:eastAsia="仿宋" w:hAnsi="仿宋" w:cs="仿宋"/>
          <w:color w:val="000000"/>
          <w:sz w:val="32"/>
          <w:szCs w:val="32"/>
          <w:u w:color="000000"/>
        </w:rPr>
        <w:t>十一、市律师协会</w:t>
      </w:r>
      <w:r>
        <w:rPr>
          <w:rFonts w:ascii="仿宋" w:eastAsia="仿宋" w:hAnsi="仿宋" w:cs="仿宋" w:hint="eastAsia"/>
          <w:color w:val="000000"/>
          <w:sz w:val="32"/>
          <w:szCs w:val="32"/>
          <w:u w:color="000000"/>
        </w:rPr>
        <w:t>将</w:t>
      </w:r>
      <w:r>
        <w:rPr>
          <w:rFonts w:ascii="仿宋" w:eastAsia="仿宋" w:hAnsi="仿宋" w:cs="仿宋"/>
          <w:color w:val="000000"/>
          <w:sz w:val="32"/>
          <w:szCs w:val="32"/>
          <w:u w:color="000000"/>
        </w:rPr>
        <w:t>对律师代理涉及疫情防控案件进行监督指导。承办律师的代理和辩护意见应经合伙人会议讨论，不能达成一致意见的，应报市律师协会，由市律师协会组织相关机构或人员进行论证、指导。</w:t>
      </w:r>
    </w:p>
    <w:p w:rsidR="00DF2086" w:rsidRDefault="00DF2086" w:rsidP="00DF2086">
      <w:pPr>
        <w:spacing w:afterLines="30" w:after="93" w:line="500" w:lineRule="exact"/>
        <w:ind w:firstLineChars="200" w:firstLine="640"/>
        <w:rPr>
          <w:rFonts w:ascii="仿宋" w:eastAsia="仿宋" w:hAnsi="仿宋" w:cs="仿宋"/>
          <w:color w:val="000000"/>
          <w:sz w:val="32"/>
          <w:szCs w:val="32"/>
          <w:u w:color="000000"/>
        </w:rPr>
      </w:pPr>
      <w:r>
        <w:rPr>
          <w:rFonts w:ascii="仿宋" w:eastAsia="仿宋" w:hAnsi="仿宋" w:cs="仿宋"/>
          <w:color w:val="000000"/>
          <w:sz w:val="32"/>
          <w:szCs w:val="32"/>
          <w:u w:color="000000"/>
        </w:rPr>
        <w:lastRenderedPageBreak/>
        <w:t>十二、</w:t>
      </w:r>
      <w:r>
        <w:rPr>
          <w:rFonts w:ascii="仿宋" w:eastAsia="仿宋" w:hAnsi="仿宋" w:cs="仿宋"/>
          <w:color w:val="000000"/>
          <w:sz w:val="32"/>
          <w:szCs w:val="32"/>
          <w:u w:color="000000"/>
          <w:lang w:val="zh-TW" w:eastAsia="zh-TW"/>
        </w:rPr>
        <w:t>鼓励和倡导</w:t>
      </w:r>
      <w:r>
        <w:rPr>
          <w:rFonts w:ascii="仿宋" w:eastAsia="仿宋" w:hAnsi="仿宋" w:cs="仿宋"/>
          <w:color w:val="000000"/>
          <w:sz w:val="32"/>
          <w:szCs w:val="32"/>
          <w:u w:color="000000"/>
          <w:lang w:eastAsia="zh-TW"/>
        </w:rPr>
        <w:t>本市</w:t>
      </w:r>
      <w:r>
        <w:rPr>
          <w:rFonts w:ascii="仿宋" w:eastAsia="仿宋" w:hAnsi="仿宋" w:cs="仿宋"/>
          <w:color w:val="000000"/>
          <w:sz w:val="32"/>
          <w:szCs w:val="32"/>
          <w:u w:color="000000"/>
          <w:lang w:val="zh-TW" w:eastAsia="zh-TW"/>
        </w:rPr>
        <w:t>律师积极为</w:t>
      </w:r>
      <w:r>
        <w:rPr>
          <w:rFonts w:ascii="仿宋" w:eastAsia="仿宋" w:hAnsi="仿宋" w:cs="仿宋"/>
          <w:color w:val="000000"/>
          <w:sz w:val="32"/>
          <w:szCs w:val="32"/>
          <w:u w:color="000000"/>
          <w:lang w:eastAsia="zh-TW"/>
        </w:rPr>
        <w:t>涉及疫情防控案件</w:t>
      </w:r>
      <w:r>
        <w:rPr>
          <w:rFonts w:ascii="仿宋" w:eastAsia="仿宋" w:hAnsi="仿宋" w:cs="仿宋"/>
          <w:color w:val="000000"/>
          <w:sz w:val="32"/>
          <w:szCs w:val="32"/>
          <w:u w:color="000000"/>
          <w:lang w:val="zh-TW" w:eastAsia="zh-TW"/>
        </w:rPr>
        <w:t>提供法律服务。对</w:t>
      </w:r>
      <w:r>
        <w:rPr>
          <w:rFonts w:ascii="仿宋" w:eastAsia="仿宋" w:hAnsi="仿宋" w:cs="仿宋"/>
          <w:color w:val="000000"/>
          <w:sz w:val="32"/>
          <w:szCs w:val="32"/>
          <w:u w:color="000000"/>
          <w:lang w:eastAsia="zh-TW"/>
        </w:rPr>
        <w:t>积极引导当事人及时化解矛盾与纠纷，</w:t>
      </w:r>
      <w:r>
        <w:rPr>
          <w:rFonts w:ascii="仿宋" w:eastAsia="仿宋" w:hAnsi="仿宋" w:cs="仿宋"/>
          <w:color w:val="000000"/>
          <w:sz w:val="32"/>
          <w:szCs w:val="32"/>
          <w:u w:color="000000"/>
          <w:lang w:val="zh-TW" w:eastAsia="zh-TW"/>
        </w:rPr>
        <w:t>为维护社会稳定</w:t>
      </w:r>
      <w:r>
        <w:rPr>
          <w:rFonts w:ascii="仿宋" w:eastAsia="仿宋" w:hAnsi="仿宋" w:cs="仿宋"/>
          <w:color w:val="000000"/>
          <w:sz w:val="32"/>
          <w:szCs w:val="32"/>
          <w:u w:color="000000"/>
          <w:lang w:eastAsia="zh-TW"/>
        </w:rPr>
        <w:t>作出</w:t>
      </w:r>
      <w:r>
        <w:rPr>
          <w:rFonts w:ascii="仿宋" w:eastAsia="仿宋" w:hAnsi="仿宋" w:cs="仿宋"/>
          <w:color w:val="000000"/>
          <w:sz w:val="32"/>
          <w:szCs w:val="32"/>
          <w:u w:color="000000"/>
          <w:lang w:val="zh-TW" w:eastAsia="zh-TW"/>
        </w:rPr>
        <w:t>突出成绩的</w:t>
      </w:r>
      <w:r>
        <w:rPr>
          <w:rFonts w:ascii="仿宋" w:eastAsia="仿宋" w:hAnsi="仿宋" w:cs="仿宋"/>
          <w:color w:val="000000"/>
          <w:sz w:val="32"/>
          <w:szCs w:val="32"/>
          <w:u w:color="000000"/>
          <w:lang w:eastAsia="zh-TW"/>
        </w:rPr>
        <w:t>律师事务所和</w:t>
      </w:r>
      <w:r>
        <w:rPr>
          <w:rFonts w:ascii="仿宋" w:eastAsia="仿宋" w:hAnsi="仿宋" w:cs="仿宋"/>
          <w:color w:val="000000"/>
          <w:sz w:val="32"/>
          <w:szCs w:val="32"/>
          <w:u w:color="000000"/>
          <w:lang w:val="zh-TW" w:eastAsia="zh-TW"/>
        </w:rPr>
        <w:t>律师，</w:t>
      </w:r>
      <w:r>
        <w:rPr>
          <w:rFonts w:ascii="仿宋" w:eastAsia="仿宋" w:hAnsi="仿宋" w:cs="仿宋"/>
          <w:color w:val="000000"/>
          <w:sz w:val="32"/>
          <w:szCs w:val="32"/>
          <w:u w:color="000000"/>
          <w:lang w:eastAsia="zh-TW"/>
        </w:rPr>
        <w:t>市律师协会</w:t>
      </w:r>
      <w:r>
        <w:rPr>
          <w:rFonts w:ascii="仿宋" w:eastAsia="仿宋" w:hAnsi="仿宋" w:cs="仿宋"/>
          <w:color w:val="000000"/>
          <w:sz w:val="32"/>
          <w:szCs w:val="32"/>
          <w:u w:color="000000"/>
          <w:lang w:val="zh-TW" w:eastAsia="zh-TW"/>
        </w:rPr>
        <w:t>将给予表彰。</w:t>
      </w:r>
    </w:p>
    <w:p w:rsidR="00DF2086" w:rsidRDefault="00DF2086" w:rsidP="00DF2086">
      <w:pPr>
        <w:pStyle w:val="ab"/>
        <w:widowControl/>
        <w:shd w:val="clear" w:color="auto" w:fill="FFFFFF"/>
        <w:spacing w:beforeAutospacing="0" w:afterLines="30" w:after="93" w:afterAutospacing="0" w:line="560" w:lineRule="exact"/>
        <w:jc w:val="both"/>
        <w:rPr>
          <w:rFonts w:cs="仿宋"/>
          <w:b/>
          <w:color w:val="000000"/>
          <w:kern w:val="2"/>
          <w:sz w:val="28"/>
          <w:szCs w:val="28"/>
          <w:u w:color="000000"/>
        </w:rPr>
      </w:pPr>
    </w:p>
    <w:p w:rsidR="002B1D9E" w:rsidRPr="00DF2086" w:rsidRDefault="002B1D9E" w:rsidP="00DF2086">
      <w:pPr>
        <w:widowControl/>
        <w:jc w:val="left"/>
        <w:rPr>
          <w:rFonts w:eastAsia="PMingLiU" w:cs="仿宋" w:hint="eastAsia"/>
          <w:b/>
          <w:color w:val="000000"/>
          <w:sz w:val="28"/>
          <w:szCs w:val="28"/>
          <w:u w:color="000000"/>
          <w:lang w:val="zh-TW" w:eastAsia="zh-TW"/>
        </w:rPr>
      </w:pPr>
      <w:bookmarkStart w:id="2" w:name="_GoBack"/>
      <w:bookmarkEnd w:id="2"/>
    </w:p>
    <w:sectPr w:rsidR="002B1D9E" w:rsidRPr="00DF2086">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8CB" w:rsidRDefault="001458CB">
      <w:r>
        <w:separator/>
      </w:r>
    </w:p>
  </w:endnote>
  <w:endnote w:type="continuationSeparator" w:id="0">
    <w:p w:rsidR="001458CB" w:rsidRDefault="001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D9E" w:rsidRDefault="009D4542">
    <w:pPr>
      <w:pStyle w:val="a7"/>
      <w:jc w:val="center"/>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PAGE   \* MERGEFORMAT</w:instrText>
    </w:r>
    <w:r>
      <w:rPr>
        <w:rFonts w:ascii="仿宋" w:eastAsia="仿宋" w:hAnsi="仿宋"/>
        <w:sz w:val="30"/>
        <w:szCs w:val="30"/>
      </w:rPr>
      <w:fldChar w:fldCharType="separate"/>
    </w:r>
    <w:r>
      <w:rPr>
        <w:rFonts w:ascii="仿宋" w:eastAsia="仿宋" w:hAnsi="仿宋"/>
        <w:sz w:val="30"/>
        <w:szCs w:val="30"/>
        <w:lang w:val="zh-CN"/>
      </w:rPr>
      <w:t>86</w:t>
    </w:r>
    <w:r>
      <w:rPr>
        <w:rFonts w:ascii="仿宋" w:eastAsia="仿宋" w:hAnsi="仿宋"/>
        <w:sz w:val="30"/>
        <w:szCs w:val="30"/>
      </w:rPr>
      <w:fldChar w:fldCharType="end"/>
    </w:r>
  </w:p>
  <w:p w:rsidR="002B1D9E" w:rsidRDefault="002B1D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8CB" w:rsidRDefault="001458CB">
      <w:r>
        <w:separator/>
      </w:r>
    </w:p>
  </w:footnote>
  <w:footnote w:type="continuationSeparator" w:id="0">
    <w:p w:rsidR="001458CB" w:rsidRDefault="0014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506C12A"/>
    <w:lvl w:ilvl="0">
      <w:start w:val="8"/>
      <w:numFmt w:val="decimal"/>
      <w:suff w:val="nothing"/>
      <w:lvlText w:val="%1、"/>
      <w:lvlJc w:val="left"/>
    </w:lvl>
  </w:abstractNum>
  <w:abstractNum w:abstractNumId="1" w15:restartNumberingAfterBreak="0">
    <w:nsid w:val="00000002"/>
    <w:multiLevelType w:val="singleLevel"/>
    <w:tmpl w:val="4DD3621A"/>
    <w:lvl w:ilvl="0">
      <w:start w:val="2"/>
      <w:numFmt w:val="decimal"/>
      <w:lvlText w:val="%1."/>
      <w:lvlJc w:val="left"/>
      <w:pPr>
        <w:tabs>
          <w:tab w:val="left" w:pos="312"/>
        </w:tabs>
      </w:pPr>
    </w:lvl>
  </w:abstractNum>
  <w:abstractNum w:abstractNumId="2" w15:restartNumberingAfterBreak="0">
    <w:nsid w:val="00000003"/>
    <w:multiLevelType w:val="singleLevel"/>
    <w:tmpl w:val="5263F666"/>
    <w:lvl w:ilvl="0">
      <w:start w:val="1"/>
      <w:numFmt w:val="chineseCounting"/>
      <w:suff w:val="nothing"/>
      <w:lvlText w:val="（%1）"/>
      <w:lvlJc w:val="left"/>
      <w:rPr>
        <w:rFonts w:hint="eastAsia"/>
      </w:rPr>
    </w:lvl>
  </w:abstractNum>
  <w:abstractNum w:abstractNumId="3" w15:restartNumberingAfterBreak="0">
    <w:nsid w:val="00000004"/>
    <w:multiLevelType w:val="singleLevel"/>
    <w:tmpl w:val="5692AD9E"/>
    <w:lvl w:ilvl="0">
      <w:start w:val="1"/>
      <w:numFmt w:val="chineseCounting"/>
      <w:suff w:val="nothing"/>
      <w:lvlText w:val="（%1）"/>
      <w:lvlJc w:val="left"/>
      <w:rPr>
        <w:rFonts w:hint="eastAsia"/>
      </w:rPr>
    </w:lvl>
  </w:abstractNum>
  <w:abstractNum w:abstractNumId="4" w15:restartNumberingAfterBreak="0">
    <w:nsid w:val="00000005"/>
    <w:multiLevelType w:val="singleLevel"/>
    <w:tmpl w:val="5AB80494"/>
    <w:lvl w:ilvl="0">
      <w:start w:val="1"/>
      <w:numFmt w:val="decimal"/>
      <w:lvlText w:val="%1."/>
      <w:lvlJc w:val="left"/>
      <w:pPr>
        <w:tabs>
          <w:tab w:val="left" w:pos="312"/>
        </w:tabs>
      </w:pPr>
    </w:lvl>
  </w:abstractNum>
  <w:abstractNum w:abstractNumId="5" w15:restartNumberingAfterBreak="0">
    <w:nsid w:val="00000006"/>
    <w:multiLevelType w:val="singleLevel"/>
    <w:tmpl w:val="7EF2E45D"/>
    <w:lvl w:ilvl="0">
      <w:start w:val="1"/>
      <w:numFmt w:val="decimal"/>
      <w:lvlText w:val="%1."/>
      <w:lvlJc w:val="left"/>
      <w:pPr>
        <w:tabs>
          <w:tab w:val="left" w:pos="1021"/>
        </w:tabs>
      </w:pPr>
    </w:lvl>
  </w:abstractNum>
  <w:abstractNum w:abstractNumId="6" w15:restartNumberingAfterBreak="0">
    <w:nsid w:val="44D43C2A"/>
    <w:multiLevelType w:val="singleLevel"/>
    <w:tmpl w:val="AD76D7B2"/>
    <w:lvl w:ilvl="0">
      <w:start w:val="1"/>
      <w:numFmt w:val="chineseCounting"/>
      <w:suff w:val="nothing"/>
      <w:lvlText w:val="（%1）"/>
      <w:lvlJc w:val="left"/>
      <w:rPr>
        <w:rFonts w:hint="eastAsia"/>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E"/>
    <w:rsid w:val="001458CB"/>
    <w:rsid w:val="002B1D9E"/>
    <w:rsid w:val="003F1136"/>
    <w:rsid w:val="009D4542"/>
    <w:rsid w:val="00DF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F4B5"/>
  <w15:docId w15:val="{494CFBD0-E827-4AD9-AAEE-AADB5E74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line="560" w:lineRule="exact"/>
      <w:ind w:left="142"/>
      <w:jc w:val="center"/>
      <w:outlineLvl w:val="0"/>
    </w:pPr>
    <w:rPr>
      <w:rFonts w:ascii="黑体" w:eastAsia="STZhongsong" w:hAnsi="黑体"/>
      <w:b/>
      <w:kern w:val="44"/>
      <w:sz w:val="44"/>
      <w:szCs w:val="32"/>
      <w:u w:color="000000"/>
      <w:lang w:val="zh-TW"/>
    </w:rPr>
  </w:style>
  <w:style w:type="paragraph" w:styleId="2">
    <w:name w:val="heading 2"/>
    <w:basedOn w:val="a"/>
    <w:next w:val="a"/>
    <w:link w:val="20"/>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widowControl/>
      <w:spacing w:after="100" w:line="259" w:lineRule="auto"/>
      <w:ind w:left="440"/>
      <w:jc w:val="left"/>
    </w:pPr>
    <w:rPr>
      <w:rFonts w:cs="Times New Roman"/>
      <w:kern w:val="0"/>
      <w:sz w:val="22"/>
      <w:szCs w:val="22"/>
    </w:rPr>
  </w:style>
  <w:style w:type="paragraph" w:styleId="a3">
    <w:name w:val="Date"/>
    <w:basedOn w:val="a"/>
    <w:next w:val="a"/>
    <w:link w:val="a4"/>
    <w:uiPriority w:val="99"/>
    <w:pPr>
      <w:ind w:leftChars="2500" w:left="100"/>
    </w:pPr>
  </w:style>
  <w:style w:type="paragraph" w:styleId="a5">
    <w:name w:val="Balloon Text"/>
    <w:basedOn w:val="a"/>
    <w:link w:val="a6"/>
    <w:uiPriority w:val="99"/>
    <w:qFormat/>
    <w:rPr>
      <w:rFonts w:ascii="宋体" w:eastAsia="宋体"/>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b">
    <w:name w:val="Normal (Web)"/>
    <w:basedOn w:val="a"/>
    <w:qFormat/>
    <w:pPr>
      <w:spacing w:beforeAutospacing="1" w:afterAutospacing="1"/>
      <w:jc w:val="left"/>
    </w:pPr>
    <w:rPr>
      <w:rFonts w:cs="Times New Roman"/>
      <w:kern w:val="0"/>
      <w:sz w:val="24"/>
    </w:rPr>
  </w:style>
  <w:style w:type="character" w:styleId="ac">
    <w:name w:val="Hyperlink"/>
    <w:basedOn w:val="a0"/>
    <w:uiPriority w:val="99"/>
    <w:qFormat/>
    <w:rPr>
      <w:color w:val="0563C1"/>
      <w:u w:val="single"/>
    </w:rPr>
  </w:style>
  <w:style w:type="character" w:customStyle="1" w:styleId="a4">
    <w:name w:val="日期 字符"/>
    <w:basedOn w:val="a0"/>
    <w:link w:val="a3"/>
    <w:uiPriority w:val="99"/>
    <w:rPr>
      <w:szCs w:val="24"/>
    </w:rPr>
  </w:style>
  <w:style w:type="character" w:customStyle="1" w:styleId="10">
    <w:name w:val="标题 1 字符"/>
    <w:basedOn w:val="a0"/>
    <w:link w:val="1"/>
    <w:rPr>
      <w:rFonts w:ascii="黑体" w:eastAsia="STZhongsong" w:hAnsi="黑体"/>
      <w:b/>
      <w:kern w:val="44"/>
      <w:sz w:val="44"/>
      <w:szCs w:val="32"/>
      <w:u w:color="000000"/>
      <w:lang w:val="zh-TW"/>
    </w:rPr>
  </w:style>
  <w:style w:type="character" w:customStyle="1" w:styleId="20">
    <w:name w:val="标题 2 字符"/>
    <w:basedOn w:val="a0"/>
    <w:link w:val="2"/>
    <w:qFormat/>
    <w:rPr>
      <w:rFonts w:ascii="宋体" w:eastAsia="宋体" w:hAnsi="宋体" w:cs="Times New Roman"/>
      <w:b/>
      <w:kern w:val="0"/>
      <w:sz w:val="36"/>
      <w:szCs w:val="36"/>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Ad">
    <w:name w:val="正文 A"/>
    <w:qFormat/>
    <w:pPr>
      <w:framePr w:wrap="around" w:hAnchor="text" w:y="1"/>
      <w:widowControl w:val="0"/>
      <w:jc w:val="both"/>
    </w:pPr>
    <w:rPr>
      <w:rFonts w:ascii="Calibri" w:eastAsia="Calibri" w:hAnsi="Calibri" w:cs="Calibri"/>
      <w:color w:val="000000"/>
      <w:kern w:val="2"/>
      <w:sz w:val="21"/>
      <w:szCs w:val="21"/>
      <w:u w:color="00000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TOCHeadingf4995b3a-0dcc-4cfa-a652-723533b9a369">
    <w:name w:val="TOC Heading_f4995b3a-0dcc-4cfa-a652-723533b9a369"/>
    <w:basedOn w:val="1"/>
    <w:next w:val="a"/>
    <w:uiPriority w:val="39"/>
    <w:qFormat/>
    <w:pPr>
      <w:widowControl/>
      <w:spacing w:before="240" w:line="259" w:lineRule="auto"/>
      <w:ind w:left="0"/>
      <w:jc w:val="left"/>
      <w:outlineLvl w:val="9"/>
    </w:pPr>
    <w:rPr>
      <w:rFonts w:ascii="等线 Light" w:eastAsia="等线 Light" w:hAnsi="等线 Light"/>
      <w:b w:val="0"/>
      <w:color w:val="2E75B6"/>
      <w:kern w:val="0"/>
      <w:sz w:val="32"/>
      <w:lang w:val="en-US"/>
    </w:rPr>
  </w:style>
  <w:style w:type="character" w:customStyle="1" w:styleId="a6">
    <w:name w:val="批注框文本 字符"/>
    <w:basedOn w:val="a0"/>
    <w:link w:val="a5"/>
    <w:uiPriority w:val="99"/>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4E7694-4FDE-47B1-9361-7FAF634B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1034</Characters>
  <Application>Microsoft Office Word</Application>
  <DocSecurity>0</DocSecurity>
  <Lines>8</Lines>
  <Paragraphs>2</Paragraphs>
  <ScaleCrop>false</ScaleCrop>
  <Company>WORKGROUP</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Windows8</dc:creator>
  <cp:lastModifiedBy>ywb-mi</cp:lastModifiedBy>
  <cp:revision>3</cp:revision>
  <dcterms:created xsi:type="dcterms:W3CDTF">2020-02-22T04:40:00Z</dcterms:created>
  <dcterms:modified xsi:type="dcterms:W3CDTF">2020-02-22T04:44:00Z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